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72"/>
          <w:szCs w:val="7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72"/>
          <w:szCs w:val="7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72"/>
          <w:szCs w:val="7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72"/>
          <w:szCs w:val="7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72"/>
          <w:szCs w:val="72"/>
          <w:highlight w:val="none"/>
          <w:shd w:val="clear" w:color="auto" w:fill="auto"/>
          <w:lang w:val="en-US" w:eastAsia="zh-CN" w:bidi="ar"/>
        </w:rPr>
      </w:pPr>
    </w:p>
    <w:p>
      <w:pPr>
        <w:keepNext w:val="0"/>
        <w:keepLines w:val="0"/>
        <w:widowControl/>
        <w:suppressLineNumbers w:val="0"/>
        <w:shd w:val="clear" w:color="auto" w:fill="auto"/>
        <w:jc w:val="center"/>
        <w:outlineLvl w:val="0"/>
        <w:rPr>
          <w:rFonts w:hint="eastAsia" w:ascii="Times New Roman" w:hAnsi="Times New Roman" w:eastAsia="方正小标宋简体" w:cs="方正小标宋简体"/>
          <w:color w:val="auto"/>
          <w:kern w:val="0"/>
          <w:sz w:val="72"/>
          <w:szCs w:val="72"/>
          <w:highlight w:val="none"/>
          <w:shd w:val="clear" w:color="auto" w:fill="auto"/>
          <w:lang w:val="en-US" w:eastAsia="zh-CN" w:bidi="ar"/>
        </w:rPr>
      </w:pPr>
      <w:r>
        <w:rPr>
          <w:rFonts w:hint="eastAsia" w:ascii="黑体" w:hAnsi="黑体" w:eastAsia="黑体" w:cs="黑体"/>
          <w:color w:val="auto"/>
          <w:kern w:val="0"/>
          <w:sz w:val="72"/>
          <w:szCs w:val="72"/>
          <w:highlight w:val="none"/>
          <w:shd w:val="clear" w:color="auto" w:fill="auto"/>
          <w:lang w:val="en-US" w:eastAsia="zh-CN" w:bidi="ar"/>
        </w:rPr>
        <w:t>攀枝花市外国语学校钒钛高新校区2023年单位预算</w:t>
      </w:r>
    </w:p>
    <w:p>
      <w:pPr>
        <w:keepNext w:val="0"/>
        <w:keepLines w:val="0"/>
        <w:widowControl/>
        <w:suppressLineNumbers w:val="0"/>
        <w:shd w:val="clear" w:color="auto" w:fill="auto"/>
        <w:jc w:val="center"/>
        <w:outlineLvl w:val="0"/>
        <w:rPr>
          <w:rFonts w:hint="eastAsia" w:ascii="Times New Roman" w:hAnsi="Times New Roman" w:eastAsia="方正小标宋简体" w:cs="方正小标宋简体"/>
          <w:color w:val="auto"/>
          <w:kern w:val="0"/>
          <w:sz w:val="36"/>
          <w:szCs w:val="36"/>
          <w:highlight w:val="none"/>
          <w:shd w:val="clear" w:color="auto" w:fill="auto"/>
          <w:lang w:val="en-US" w:eastAsia="zh-CN" w:bidi="ar"/>
        </w:rPr>
      </w:pPr>
    </w:p>
    <w:p>
      <w:pPr>
        <w:keepNext w:val="0"/>
        <w:keepLines w:val="0"/>
        <w:widowControl/>
        <w:suppressLineNumbers w:val="0"/>
        <w:shd w:val="clear" w:color="auto" w:fill="auto"/>
        <w:jc w:val="center"/>
        <w:outlineLvl w:val="0"/>
        <w:rPr>
          <w:rFonts w:hint="eastAsia" w:ascii="Times New Roman" w:hAnsi="Times New Roman" w:eastAsia="方正小标宋简体" w:cs="方正小标宋简体"/>
          <w:color w:val="auto"/>
          <w:kern w:val="0"/>
          <w:sz w:val="36"/>
          <w:szCs w:val="36"/>
          <w:highlight w:val="none"/>
          <w:shd w:val="clear" w:color="auto" w:fill="auto"/>
          <w:lang w:val="en-US" w:eastAsia="zh-CN" w:bidi="ar"/>
        </w:rPr>
      </w:pPr>
    </w:p>
    <w:p>
      <w:pPr>
        <w:keepNext w:val="0"/>
        <w:keepLines w:val="0"/>
        <w:widowControl/>
        <w:suppressLineNumbers w:val="0"/>
        <w:shd w:val="clear" w:color="auto" w:fill="auto"/>
        <w:jc w:val="center"/>
        <w:outlineLvl w:val="0"/>
        <w:rPr>
          <w:rFonts w:hint="eastAsia" w:ascii="Times New Roman" w:hAnsi="Times New Roman" w:eastAsia="方正小标宋简体" w:cs="方正小标宋简体"/>
          <w:color w:val="auto"/>
          <w:kern w:val="0"/>
          <w:sz w:val="36"/>
          <w:szCs w:val="36"/>
          <w:highlight w:val="none"/>
          <w:shd w:val="clear" w:color="auto" w:fill="auto"/>
          <w:lang w:val="en-US" w:eastAsia="zh-CN" w:bidi="ar"/>
        </w:rPr>
      </w:pPr>
    </w:p>
    <w:p>
      <w:pPr>
        <w:keepNext w:val="0"/>
        <w:keepLines w:val="0"/>
        <w:widowControl/>
        <w:suppressLineNumbers w:val="0"/>
        <w:shd w:val="clear" w:color="auto" w:fill="auto"/>
        <w:jc w:val="center"/>
        <w:outlineLvl w:val="0"/>
        <w:rPr>
          <w:rFonts w:hint="eastAsia" w:ascii="Times New Roman" w:hAnsi="Times New Roman" w:eastAsia="方正小标宋简体" w:cs="方正小标宋简体"/>
          <w:color w:val="auto"/>
          <w:kern w:val="0"/>
          <w:sz w:val="36"/>
          <w:szCs w:val="36"/>
          <w:highlight w:val="none"/>
          <w:shd w:val="clear" w:color="auto" w:fill="auto"/>
          <w:lang w:val="en-US" w:eastAsia="zh-CN" w:bidi="ar"/>
        </w:rPr>
      </w:pPr>
    </w:p>
    <w:p>
      <w:pPr>
        <w:keepNext w:val="0"/>
        <w:keepLines w:val="0"/>
        <w:widowControl/>
        <w:suppressLineNumbers w:val="0"/>
        <w:shd w:val="clear" w:color="auto" w:fill="auto"/>
        <w:jc w:val="center"/>
        <w:outlineLvl w:val="0"/>
        <w:rPr>
          <w:rFonts w:hint="eastAsia" w:ascii="Times New Roman" w:hAnsi="Times New Roman" w:eastAsia="方正小标宋简体" w:cs="方正小标宋简体"/>
          <w:color w:val="auto"/>
          <w:kern w:val="0"/>
          <w:sz w:val="36"/>
          <w:szCs w:val="36"/>
          <w:highlight w:val="none"/>
          <w:shd w:val="clear" w:color="auto" w:fill="auto"/>
          <w:lang w:val="en-US" w:eastAsia="zh-CN" w:bidi="ar"/>
        </w:rPr>
      </w:pPr>
    </w:p>
    <w:p>
      <w:pPr>
        <w:keepNext w:val="0"/>
        <w:keepLines w:val="0"/>
        <w:widowControl/>
        <w:suppressLineNumbers w:val="0"/>
        <w:shd w:val="clear" w:color="auto" w:fill="auto"/>
        <w:jc w:val="center"/>
        <w:outlineLvl w:val="0"/>
        <w:rPr>
          <w:rFonts w:hint="eastAsia" w:ascii="Times New Roman" w:hAnsi="Times New Roman" w:eastAsia="方正小标宋简体" w:cs="方正小标宋简体"/>
          <w:color w:val="auto"/>
          <w:kern w:val="0"/>
          <w:sz w:val="36"/>
          <w:szCs w:val="36"/>
          <w:highlight w:val="none"/>
          <w:shd w:val="clear" w:color="auto" w:fill="auto"/>
          <w:lang w:val="en-US" w:eastAsia="zh-CN" w:bidi="ar"/>
        </w:rPr>
      </w:pPr>
    </w:p>
    <w:p>
      <w:pPr>
        <w:keepNext w:val="0"/>
        <w:keepLines w:val="0"/>
        <w:widowControl/>
        <w:suppressLineNumbers w:val="0"/>
        <w:shd w:val="clear" w:color="auto" w:fill="auto"/>
        <w:jc w:val="center"/>
        <w:outlineLvl w:val="0"/>
        <w:rPr>
          <w:rFonts w:hint="eastAsia" w:ascii="Times New Roman" w:hAnsi="Times New Roman" w:eastAsia="方正小标宋简体" w:cs="方正小标宋简体"/>
          <w:color w:val="auto"/>
          <w:kern w:val="0"/>
          <w:sz w:val="36"/>
          <w:szCs w:val="36"/>
          <w:highlight w:val="none"/>
          <w:shd w:val="clear" w:color="auto" w:fill="auto"/>
          <w:lang w:val="en-US" w:eastAsia="zh-CN" w:bidi="ar"/>
        </w:rPr>
      </w:pPr>
    </w:p>
    <w:p>
      <w:pPr>
        <w:keepNext w:val="0"/>
        <w:keepLines w:val="0"/>
        <w:widowControl/>
        <w:suppressLineNumbers w:val="0"/>
        <w:shd w:val="clear" w:color="auto" w:fill="auto"/>
        <w:jc w:val="center"/>
        <w:outlineLvl w:val="0"/>
        <w:rPr>
          <w:rFonts w:hint="eastAsia" w:ascii="Times New Roman" w:hAnsi="Times New Roman" w:eastAsia="方正小标宋简体" w:cs="方正小标宋简体"/>
          <w:color w:val="auto"/>
          <w:kern w:val="0"/>
          <w:sz w:val="36"/>
          <w:szCs w:val="36"/>
          <w:highlight w:val="none"/>
          <w:shd w:val="clear" w:color="auto" w:fill="auto"/>
          <w:lang w:val="en-US" w:eastAsia="zh-CN" w:bidi="ar"/>
        </w:rPr>
      </w:pPr>
    </w:p>
    <w:p>
      <w:pPr>
        <w:keepNext w:val="0"/>
        <w:keepLines w:val="0"/>
        <w:widowControl/>
        <w:suppressLineNumbers w:val="0"/>
        <w:shd w:val="clear" w:color="auto" w:fill="auto"/>
        <w:jc w:val="center"/>
        <w:outlineLvl w:val="0"/>
        <w:rPr>
          <w:rFonts w:hint="eastAsia" w:ascii="Times New Roman" w:hAnsi="Times New Roman" w:eastAsia="方正小标宋简体" w:cs="方正小标宋简体"/>
          <w:color w:val="auto"/>
          <w:kern w:val="0"/>
          <w:sz w:val="36"/>
          <w:szCs w:val="36"/>
          <w:highlight w:val="none"/>
          <w:shd w:val="clear" w:color="auto" w:fill="auto"/>
          <w:lang w:val="en-US" w:eastAsia="zh-CN" w:bidi="ar"/>
        </w:rPr>
      </w:pPr>
    </w:p>
    <w:p>
      <w:pPr>
        <w:keepNext w:val="0"/>
        <w:keepLines w:val="0"/>
        <w:widowControl/>
        <w:suppressLineNumbers w:val="0"/>
        <w:shd w:val="clear" w:color="auto" w:fill="auto"/>
        <w:jc w:val="center"/>
        <w:outlineLvl w:val="0"/>
        <w:rPr>
          <w:rFonts w:hint="eastAsia" w:ascii="Times New Roman" w:hAnsi="Times New Roman" w:eastAsia="方正小标宋简体" w:cs="方正小标宋简体"/>
          <w:color w:val="auto"/>
          <w:kern w:val="0"/>
          <w:sz w:val="36"/>
          <w:szCs w:val="36"/>
          <w:highlight w:val="none"/>
          <w:shd w:val="clear" w:color="auto" w:fill="auto"/>
          <w:lang w:val="en-US" w:eastAsia="zh-CN" w:bidi="ar"/>
        </w:rPr>
      </w:pPr>
    </w:p>
    <w:p>
      <w:pPr>
        <w:keepNext w:val="0"/>
        <w:keepLines w:val="0"/>
        <w:widowControl/>
        <w:suppressLineNumbers w:val="0"/>
        <w:shd w:val="clear" w:color="auto" w:fill="auto"/>
        <w:jc w:val="center"/>
        <w:outlineLvl w:val="0"/>
        <w:rPr>
          <w:rFonts w:hint="eastAsia" w:ascii="Times New Roman" w:hAnsi="Times New Roman" w:eastAsia="方正小标宋简体" w:cs="方正小标宋简体"/>
          <w:color w:val="auto"/>
          <w:kern w:val="0"/>
          <w:sz w:val="36"/>
          <w:szCs w:val="36"/>
          <w:highlight w:val="none"/>
          <w:shd w:val="clear" w:color="auto" w:fill="auto"/>
          <w:lang w:val="en-US" w:eastAsia="zh-CN" w:bidi="ar"/>
        </w:rPr>
      </w:pPr>
    </w:p>
    <w:p>
      <w:pPr>
        <w:keepNext w:val="0"/>
        <w:keepLines w:val="0"/>
        <w:widowControl/>
        <w:suppressLineNumbers w:val="0"/>
        <w:shd w:val="clear" w:color="auto" w:fill="auto"/>
        <w:jc w:val="center"/>
        <w:outlineLvl w:val="0"/>
        <w:rPr>
          <w:rFonts w:hint="eastAsia" w:ascii="Times New Roman" w:hAnsi="Times New Roman" w:eastAsia="方正小标宋简体" w:cs="方正小标宋简体"/>
          <w:color w:val="auto"/>
          <w:kern w:val="0"/>
          <w:sz w:val="36"/>
          <w:szCs w:val="36"/>
          <w:highlight w:val="none"/>
          <w:shd w:val="clear" w:color="auto" w:fill="auto"/>
          <w:lang w:val="en-US" w:eastAsia="zh-CN" w:bidi="ar"/>
        </w:rPr>
      </w:pPr>
    </w:p>
    <w:p>
      <w:pPr>
        <w:keepNext w:val="0"/>
        <w:keepLines w:val="0"/>
        <w:widowControl/>
        <w:suppressLineNumbers w:val="0"/>
        <w:shd w:val="clear" w:color="auto" w:fill="auto"/>
        <w:jc w:val="center"/>
        <w:outlineLvl w:val="0"/>
        <w:rPr>
          <w:rStyle w:val="7"/>
          <w:rFonts w:ascii="Times New Roman" w:hAnsi="Times New Roman" w:eastAsia="黑体" w:cs="宋体"/>
          <w:b w:val="0"/>
          <w:bCs/>
          <w:i w:val="0"/>
          <w:caps w:val="0"/>
          <w:color w:val="auto"/>
          <w:spacing w:val="0"/>
          <w:kern w:val="0"/>
          <w:sz w:val="32"/>
          <w:szCs w:val="21"/>
          <w:highlight w:val="none"/>
          <w:shd w:val="clear" w:color="auto" w:fill="auto"/>
          <w:lang w:val="en-US" w:eastAsia="zh-CN" w:bidi="ar"/>
        </w:rPr>
      </w:pPr>
      <w:r>
        <w:rPr>
          <w:rStyle w:val="7"/>
          <w:rFonts w:hint="eastAsia" w:ascii="Times New Roman" w:hAnsi="Times New Roman" w:eastAsia="黑体" w:cs="宋体"/>
          <w:b w:val="0"/>
          <w:bCs/>
          <w:i w:val="0"/>
          <w:caps w:val="0"/>
          <w:color w:val="auto"/>
          <w:spacing w:val="0"/>
          <w:kern w:val="0"/>
          <w:sz w:val="32"/>
          <w:szCs w:val="21"/>
          <w:highlight w:val="none"/>
          <w:shd w:val="clear" w:color="auto" w:fill="auto"/>
          <w:lang w:val="en-US" w:eastAsia="zh-CN" w:bidi="ar"/>
        </w:rPr>
        <w:t>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Style w:val="7"/>
          <w:rFonts w:ascii="Times New Roman" w:hAnsi="Times New Roman" w:eastAsia="黑体" w:cs="宋体"/>
          <w:i w:val="0"/>
          <w:caps w:val="0"/>
          <w:color w:val="auto"/>
          <w:spacing w:val="0"/>
          <w:sz w:val="32"/>
          <w:szCs w:val="21"/>
          <w:highlight w:val="none"/>
          <w:shd w:val="clear" w:color="auto" w:fill="auto"/>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rPr>
          <w:rFonts w:ascii="Times New Roman" w:hAnsi="Times New Roman" w:eastAsia="宋体" w:cs="宋体"/>
          <w:b w:val="0"/>
          <w:bCs/>
          <w:i w:val="0"/>
          <w:caps w:val="0"/>
          <w:color w:val="auto"/>
          <w:spacing w:val="0"/>
          <w:sz w:val="21"/>
          <w:szCs w:val="21"/>
          <w:highlight w:val="none"/>
          <w:shd w:val="clear" w:color="auto" w:fill="auto"/>
        </w:rPr>
      </w:pPr>
      <w:r>
        <w:rPr>
          <w:rStyle w:val="7"/>
          <w:rFonts w:ascii="Times New Roman" w:hAnsi="Times New Roman" w:eastAsia="黑体" w:cs="宋体"/>
          <w:b w:val="0"/>
          <w:bCs/>
          <w:i w:val="0"/>
          <w:caps w:val="0"/>
          <w:color w:val="auto"/>
          <w:spacing w:val="0"/>
          <w:sz w:val="32"/>
          <w:szCs w:val="21"/>
          <w:highlight w:val="none"/>
          <w:shd w:val="clear" w:color="auto" w:fill="auto"/>
        </w:rPr>
        <w:t>第一部分</w:t>
      </w:r>
      <w:r>
        <w:rPr>
          <w:rStyle w:val="7"/>
          <w:rFonts w:hint="eastAsia" w:ascii="Times New Roman" w:hAnsi="Times New Roman" w:eastAsia="黑体" w:cs="宋体"/>
          <w:b w:val="0"/>
          <w:bCs/>
          <w:i w:val="0"/>
          <w:caps w:val="0"/>
          <w:color w:val="auto"/>
          <w:spacing w:val="0"/>
          <w:sz w:val="32"/>
          <w:szCs w:val="21"/>
          <w:highlight w:val="none"/>
          <w:shd w:val="clear" w:color="auto" w:fill="auto"/>
          <w:lang w:val="en-US" w:eastAsia="zh-CN"/>
        </w:rPr>
        <w:t xml:space="preserve"> </w:t>
      </w:r>
      <w:r>
        <w:rPr>
          <w:rStyle w:val="7"/>
          <w:rFonts w:ascii="Times New Roman" w:hAnsi="Times New Roman" w:eastAsia="黑体" w:cs="宋体"/>
          <w:b w:val="0"/>
          <w:bCs/>
          <w:i w:val="0"/>
          <w:caps w:val="0"/>
          <w:color w:val="auto"/>
          <w:spacing w:val="0"/>
          <w:sz w:val="32"/>
          <w:szCs w:val="21"/>
          <w:highlight w:val="none"/>
          <w:shd w:val="clear" w:color="auto" w:fill="auto"/>
        </w:rPr>
        <w:t xml:space="preserve"> </w:t>
      </w:r>
      <w:r>
        <w:rPr>
          <w:rStyle w:val="7"/>
          <w:rFonts w:hint="eastAsia" w:ascii="Times New Roman" w:hAnsi="Times New Roman" w:eastAsia="黑体" w:cs="宋体"/>
          <w:b w:val="0"/>
          <w:bCs/>
          <w:i w:val="0"/>
          <w:caps w:val="0"/>
          <w:color w:val="auto"/>
          <w:spacing w:val="0"/>
          <w:sz w:val="32"/>
          <w:szCs w:val="21"/>
          <w:highlight w:val="none"/>
          <w:shd w:val="clear" w:color="auto" w:fill="auto"/>
          <w:lang w:val="en-US" w:eastAsia="zh-CN"/>
        </w:rPr>
        <w:t>攀枝花市外国学校钒钛高新校区</w:t>
      </w:r>
      <w:r>
        <w:rPr>
          <w:rStyle w:val="7"/>
          <w:rFonts w:ascii="Times New Roman" w:hAnsi="Times New Roman" w:eastAsia="黑体" w:cs="宋体"/>
          <w:b w:val="0"/>
          <w:bCs/>
          <w:i w:val="0"/>
          <w:caps w:val="0"/>
          <w:color w:val="auto"/>
          <w:spacing w:val="0"/>
          <w:sz w:val="32"/>
          <w:szCs w:val="21"/>
          <w:highlight w:val="none"/>
          <w:shd w:val="clear" w:color="auto" w:fill="auto"/>
        </w:rPr>
        <w:t>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1"/>
        <w:rPr>
          <w:rFonts w:hint="eastAsia" w:ascii="Times New Roman" w:hAnsi="Times New Roman" w:eastAsia="仿宋_GB2312" w:cs="仿宋_GB2312"/>
          <w:i w:val="0"/>
          <w:caps w:val="0"/>
          <w:color w:val="auto"/>
          <w:spacing w:val="0"/>
          <w:sz w:val="32"/>
          <w:szCs w:val="32"/>
          <w:highlight w:val="none"/>
          <w:shd w:val="clear" w:color="auto" w:fill="auto"/>
          <w:lang w:eastAsia="zh-CN"/>
        </w:rPr>
      </w:pPr>
      <w:r>
        <w:rPr>
          <w:rFonts w:hint="eastAsia" w:ascii="Times New Roman" w:hAnsi="Times New Roman" w:eastAsia="仿宋_GB2312" w:cs="仿宋_GB2312"/>
          <w:i w:val="0"/>
          <w:caps w:val="0"/>
          <w:color w:val="auto"/>
          <w:spacing w:val="0"/>
          <w:sz w:val="32"/>
          <w:szCs w:val="32"/>
          <w:highlight w:val="none"/>
          <w:shd w:val="clear" w:color="auto" w:fill="auto"/>
        </w:rPr>
        <w:t>一、</w:t>
      </w:r>
      <w:r>
        <w:rPr>
          <w:rFonts w:hint="eastAsia" w:ascii="Times New Roman" w:hAnsi="Times New Roman" w:eastAsia="仿宋_GB2312" w:cs="仿宋_GB2312"/>
          <w:i w:val="0"/>
          <w:caps w:val="0"/>
          <w:color w:val="auto"/>
          <w:spacing w:val="0"/>
          <w:sz w:val="32"/>
          <w:szCs w:val="32"/>
          <w:highlight w:val="none"/>
          <w:shd w:val="clear" w:color="auto" w:fill="auto"/>
          <w:lang w:eastAsia="zh-CN"/>
        </w:rPr>
        <w:t>职能简介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1"/>
        <w:rPr>
          <w:rFonts w:hint="eastAsia" w:ascii="Times New Roman" w:hAnsi="Times New Roman" w:eastAsia="仿宋_GB2312" w:cs="仿宋_GB2312"/>
          <w:i w:val="0"/>
          <w:caps w:val="0"/>
          <w:color w:val="auto"/>
          <w:spacing w:val="0"/>
          <w:sz w:val="32"/>
          <w:szCs w:val="32"/>
          <w:highlight w:val="none"/>
          <w:shd w:val="clear" w:color="auto" w:fill="auto"/>
        </w:rPr>
      </w:pPr>
      <w:r>
        <w:rPr>
          <w:rFonts w:hint="eastAsia" w:ascii="Times New Roman" w:hAnsi="Times New Roman" w:eastAsia="仿宋_GB2312" w:cs="仿宋_GB2312"/>
          <w:i w:val="0"/>
          <w:caps w:val="0"/>
          <w:color w:val="auto"/>
          <w:spacing w:val="0"/>
          <w:sz w:val="32"/>
          <w:szCs w:val="32"/>
          <w:highlight w:val="none"/>
          <w:shd w:val="clear" w:color="auto" w:fill="auto"/>
        </w:rPr>
        <w:t>二、</w:t>
      </w:r>
      <w:r>
        <w:rPr>
          <w:rFonts w:hint="eastAsia" w:ascii="Times New Roman" w:hAnsi="Times New Roman" w:eastAsia="仿宋_GB2312" w:cs="仿宋_GB2312"/>
          <w:i w:val="0"/>
          <w:caps w:val="0"/>
          <w:color w:val="auto"/>
          <w:spacing w:val="0"/>
          <w:sz w:val="32"/>
          <w:szCs w:val="32"/>
          <w:highlight w:val="none"/>
          <w:shd w:val="clear" w:color="auto" w:fill="auto"/>
          <w:lang w:val="en-US" w:eastAsia="zh-CN"/>
        </w:rPr>
        <w:t>2023年重点</w:t>
      </w:r>
      <w:r>
        <w:rPr>
          <w:rFonts w:hint="eastAsia" w:ascii="Times New Roman" w:hAnsi="Times New Roman" w:eastAsia="仿宋_GB2312" w:cs="仿宋_GB2312"/>
          <w:i w:val="0"/>
          <w:caps w:val="0"/>
          <w:color w:val="auto"/>
          <w:spacing w:val="0"/>
          <w:sz w:val="32"/>
          <w:szCs w:val="32"/>
          <w:highlight w:val="none"/>
          <w:shd w:val="clear" w:color="auto" w:fill="auto"/>
          <w:lang w:eastAsia="zh-CN"/>
        </w:rPr>
        <w:t>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2238" w:leftChars="304" w:right="0" w:hanging="1600" w:hangingChars="500"/>
        <w:jc w:val="left"/>
        <w:textAlignment w:val="auto"/>
        <w:outlineLvl w:val="0"/>
        <w:rPr>
          <w:rStyle w:val="7"/>
          <w:rFonts w:ascii="Times New Roman" w:hAnsi="Times New Roman" w:eastAsia="黑体" w:cs="宋体"/>
          <w:b w:val="0"/>
          <w:bCs/>
          <w:i w:val="0"/>
          <w:caps w:val="0"/>
          <w:color w:val="auto"/>
          <w:spacing w:val="0"/>
          <w:sz w:val="30"/>
          <w:szCs w:val="30"/>
          <w:highlight w:val="none"/>
          <w:shd w:val="clear" w:color="auto" w:fill="auto"/>
        </w:rPr>
      </w:pPr>
      <w:r>
        <w:rPr>
          <w:rStyle w:val="7"/>
          <w:rFonts w:ascii="Times New Roman" w:hAnsi="Times New Roman" w:eastAsia="黑体" w:cs="宋体"/>
          <w:b w:val="0"/>
          <w:bCs/>
          <w:i w:val="0"/>
          <w:caps w:val="0"/>
          <w:color w:val="auto"/>
          <w:spacing w:val="0"/>
          <w:sz w:val="32"/>
          <w:szCs w:val="21"/>
          <w:highlight w:val="none"/>
          <w:shd w:val="clear" w:color="auto" w:fill="auto"/>
        </w:rPr>
        <w:t>第</w:t>
      </w:r>
      <w:r>
        <w:rPr>
          <w:rStyle w:val="7"/>
          <w:rFonts w:hint="eastAsia" w:ascii="Times New Roman" w:hAnsi="Times New Roman" w:eastAsia="黑体" w:cs="宋体"/>
          <w:b w:val="0"/>
          <w:bCs/>
          <w:i w:val="0"/>
          <w:caps w:val="0"/>
          <w:color w:val="auto"/>
          <w:spacing w:val="0"/>
          <w:sz w:val="32"/>
          <w:szCs w:val="21"/>
          <w:highlight w:val="none"/>
          <w:shd w:val="clear" w:color="auto" w:fill="auto"/>
          <w:lang w:eastAsia="zh-CN"/>
        </w:rPr>
        <w:t>二</w:t>
      </w:r>
      <w:r>
        <w:rPr>
          <w:rStyle w:val="7"/>
          <w:rFonts w:ascii="Times New Roman" w:hAnsi="Times New Roman" w:eastAsia="黑体" w:cs="宋体"/>
          <w:b w:val="0"/>
          <w:bCs/>
          <w:i w:val="0"/>
          <w:caps w:val="0"/>
          <w:color w:val="auto"/>
          <w:spacing w:val="0"/>
          <w:sz w:val="32"/>
          <w:szCs w:val="21"/>
          <w:highlight w:val="none"/>
          <w:shd w:val="clear" w:color="auto" w:fill="auto"/>
        </w:rPr>
        <w:t>部分</w:t>
      </w:r>
      <w:r>
        <w:rPr>
          <w:rStyle w:val="7"/>
          <w:rFonts w:hint="eastAsia" w:ascii="Times New Roman" w:hAnsi="Times New Roman" w:eastAsia="黑体" w:cs="宋体"/>
          <w:b w:val="0"/>
          <w:bCs/>
          <w:i w:val="0"/>
          <w:caps w:val="0"/>
          <w:color w:val="auto"/>
          <w:spacing w:val="0"/>
          <w:sz w:val="32"/>
          <w:szCs w:val="21"/>
          <w:highlight w:val="none"/>
          <w:shd w:val="clear" w:color="auto" w:fill="auto"/>
          <w:lang w:val="en-US" w:eastAsia="zh-CN"/>
        </w:rPr>
        <w:t xml:space="preserve"> </w:t>
      </w:r>
      <w:r>
        <w:rPr>
          <w:rStyle w:val="7"/>
          <w:rFonts w:ascii="Times New Roman" w:hAnsi="Times New Roman" w:eastAsia="黑体" w:cs="宋体"/>
          <w:b w:val="0"/>
          <w:bCs/>
          <w:i w:val="0"/>
          <w:caps w:val="0"/>
          <w:color w:val="auto"/>
          <w:spacing w:val="0"/>
          <w:sz w:val="32"/>
          <w:szCs w:val="32"/>
          <w:highlight w:val="none"/>
          <w:shd w:val="clear" w:color="auto" w:fill="auto"/>
        </w:rPr>
        <w:t xml:space="preserve"> </w:t>
      </w:r>
      <w:r>
        <w:rPr>
          <w:rStyle w:val="7"/>
          <w:rFonts w:hint="eastAsia" w:ascii="Times New Roman" w:hAnsi="Times New Roman" w:eastAsia="黑体" w:cs="宋体"/>
          <w:b w:val="0"/>
          <w:bCs/>
          <w:i w:val="0"/>
          <w:caps w:val="0"/>
          <w:color w:val="auto"/>
          <w:spacing w:val="0"/>
          <w:sz w:val="32"/>
          <w:szCs w:val="21"/>
          <w:highlight w:val="none"/>
          <w:shd w:val="clear" w:color="auto" w:fill="auto"/>
          <w:lang w:val="en-US" w:eastAsia="zh-CN"/>
        </w:rPr>
        <w:t>攀枝花市外国学校钒钛高新校区</w:t>
      </w:r>
      <w:r>
        <w:rPr>
          <w:rStyle w:val="7"/>
          <w:rFonts w:ascii="Times New Roman" w:hAnsi="Times New Roman" w:eastAsia="黑体" w:cs="宋体"/>
          <w:b w:val="0"/>
          <w:bCs/>
          <w:i w:val="0"/>
          <w:caps w:val="0"/>
          <w:color w:val="auto"/>
          <w:spacing w:val="0"/>
          <w:sz w:val="32"/>
          <w:szCs w:val="32"/>
          <w:highlight w:val="none"/>
          <w:shd w:val="clear" w:color="auto" w:fill="auto"/>
        </w:rPr>
        <w:t>202</w:t>
      </w:r>
      <w:r>
        <w:rPr>
          <w:rStyle w:val="7"/>
          <w:rFonts w:hint="eastAsia" w:ascii="Times New Roman" w:hAnsi="Times New Roman" w:eastAsia="黑体" w:cs="宋体"/>
          <w:b w:val="0"/>
          <w:bCs/>
          <w:i w:val="0"/>
          <w:caps w:val="0"/>
          <w:color w:val="auto"/>
          <w:spacing w:val="0"/>
          <w:sz w:val="32"/>
          <w:szCs w:val="32"/>
          <w:highlight w:val="none"/>
          <w:shd w:val="clear" w:color="auto" w:fill="auto"/>
          <w:lang w:val="en-US" w:eastAsia="zh-CN"/>
        </w:rPr>
        <w:t>3</w:t>
      </w:r>
      <w:r>
        <w:rPr>
          <w:rStyle w:val="7"/>
          <w:rFonts w:ascii="Times New Roman" w:hAnsi="Times New Roman" w:eastAsia="黑体" w:cs="宋体"/>
          <w:b w:val="0"/>
          <w:bCs/>
          <w:i w:val="0"/>
          <w:caps w:val="0"/>
          <w:color w:val="auto"/>
          <w:spacing w:val="0"/>
          <w:sz w:val="32"/>
          <w:szCs w:val="32"/>
          <w:highlight w:val="none"/>
          <w:shd w:val="clear" w:color="auto" w:fill="auto"/>
        </w:rPr>
        <w:t>年预算情况说明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rPr>
          <w:rStyle w:val="7"/>
          <w:rFonts w:ascii="Times New Roman" w:hAnsi="Times New Roman" w:eastAsia="黑体" w:cs="宋体"/>
          <w:b w:val="0"/>
          <w:bCs/>
          <w:i w:val="0"/>
          <w:caps w:val="0"/>
          <w:color w:val="auto"/>
          <w:spacing w:val="0"/>
          <w:sz w:val="32"/>
          <w:szCs w:val="21"/>
          <w:highlight w:val="none"/>
          <w:shd w:val="clear" w:color="auto" w:fill="auto"/>
        </w:rPr>
      </w:pPr>
      <w:r>
        <w:rPr>
          <w:rStyle w:val="7"/>
          <w:rFonts w:ascii="Times New Roman" w:hAnsi="Times New Roman" w:eastAsia="黑体" w:cs="宋体"/>
          <w:b w:val="0"/>
          <w:bCs/>
          <w:i w:val="0"/>
          <w:caps w:val="0"/>
          <w:color w:val="auto"/>
          <w:spacing w:val="0"/>
          <w:sz w:val="32"/>
          <w:szCs w:val="21"/>
          <w:highlight w:val="none"/>
          <w:shd w:val="clear" w:color="auto" w:fill="auto"/>
        </w:rPr>
        <w:t>第</w:t>
      </w:r>
      <w:r>
        <w:rPr>
          <w:rStyle w:val="7"/>
          <w:rFonts w:hint="eastAsia" w:ascii="Times New Roman" w:hAnsi="Times New Roman" w:eastAsia="黑体" w:cs="宋体"/>
          <w:b w:val="0"/>
          <w:bCs/>
          <w:i w:val="0"/>
          <w:caps w:val="0"/>
          <w:color w:val="auto"/>
          <w:spacing w:val="0"/>
          <w:sz w:val="32"/>
          <w:szCs w:val="21"/>
          <w:highlight w:val="none"/>
          <w:shd w:val="clear" w:color="auto" w:fill="auto"/>
          <w:lang w:eastAsia="zh-CN"/>
        </w:rPr>
        <w:t>三</w:t>
      </w:r>
      <w:r>
        <w:rPr>
          <w:rStyle w:val="7"/>
          <w:rFonts w:ascii="Times New Roman" w:hAnsi="Times New Roman" w:eastAsia="黑体" w:cs="宋体"/>
          <w:b w:val="0"/>
          <w:bCs/>
          <w:i w:val="0"/>
          <w:caps w:val="0"/>
          <w:color w:val="auto"/>
          <w:spacing w:val="0"/>
          <w:sz w:val="32"/>
          <w:szCs w:val="21"/>
          <w:highlight w:val="none"/>
          <w:shd w:val="clear" w:color="auto" w:fill="auto"/>
        </w:rPr>
        <w:t>部分</w:t>
      </w:r>
      <w:r>
        <w:rPr>
          <w:rStyle w:val="7"/>
          <w:rFonts w:hint="eastAsia" w:ascii="Times New Roman" w:hAnsi="Times New Roman" w:eastAsia="黑体" w:cs="宋体"/>
          <w:b w:val="0"/>
          <w:bCs/>
          <w:i w:val="0"/>
          <w:caps w:val="0"/>
          <w:color w:val="auto"/>
          <w:spacing w:val="0"/>
          <w:sz w:val="32"/>
          <w:szCs w:val="21"/>
          <w:highlight w:val="none"/>
          <w:shd w:val="clear" w:color="auto" w:fill="auto"/>
          <w:lang w:val="en-US" w:eastAsia="zh-CN"/>
        </w:rPr>
        <w:t xml:space="preserve">  </w:t>
      </w:r>
      <w:r>
        <w:rPr>
          <w:rStyle w:val="7"/>
          <w:rFonts w:ascii="Times New Roman" w:hAnsi="Times New Roman" w:eastAsia="黑体" w:cs="宋体"/>
          <w:b w:val="0"/>
          <w:bCs/>
          <w:i w:val="0"/>
          <w:caps w:val="0"/>
          <w:color w:val="auto"/>
          <w:spacing w:val="0"/>
          <w:sz w:val="32"/>
          <w:szCs w:val="21"/>
          <w:highlight w:val="none"/>
          <w:shd w:val="clear" w:color="auto" w:fill="auto"/>
        </w:rPr>
        <w:t>名词解释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sectPr>
          <w:footerReference r:id="rId3" w:type="default"/>
          <w:pgSz w:w="11906" w:h="16838"/>
          <w:pgMar w:top="1440" w:right="1800" w:bottom="1440" w:left="1800" w:header="720" w:footer="720" w:gutter="0"/>
          <w:pgBorders w:offsetFrom="page">
            <w:top w:val="none" w:sz="0" w:space="0"/>
            <w:left w:val="none" w:sz="0" w:space="0"/>
            <w:bottom w:val="none" w:sz="0" w:space="0"/>
            <w:right w:val="none" w:sz="0" w:space="0"/>
          </w:pgBorders>
          <w:pgNumType w:fmt="numberInDash" w:start="1"/>
          <w:cols w:space="720"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Chars="0" w:right="0" w:rightChars="0"/>
        <w:jc w:val="center"/>
        <w:textAlignment w:val="auto"/>
        <w:outlineLvl w:val="0"/>
        <w:rPr>
          <w:rFonts w:hint="eastAsia" w:ascii="黑体" w:hAnsi="黑体" w:eastAsia="黑体" w:cs="黑体"/>
          <w:color w:val="auto"/>
          <w:kern w:val="0"/>
          <w:sz w:val="52"/>
          <w:szCs w:val="52"/>
          <w:highlight w:val="none"/>
          <w:shd w:val="clear" w:color="auto" w:fill="auto"/>
          <w:lang w:val="en-US" w:eastAsia="zh-CN" w:bidi="ar"/>
        </w:rPr>
      </w:pPr>
      <w:r>
        <w:rPr>
          <w:rFonts w:hint="eastAsia" w:ascii="黑体" w:hAnsi="黑体" w:eastAsia="黑体" w:cs="黑体"/>
          <w:color w:val="auto"/>
          <w:kern w:val="0"/>
          <w:sz w:val="52"/>
          <w:szCs w:val="52"/>
          <w:highlight w:val="none"/>
          <w:shd w:val="clear" w:color="auto" w:fill="auto"/>
          <w:lang w:val="en-US" w:eastAsia="zh-CN" w:bidi="ar"/>
        </w:rPr>
        <w:t>第一部分 攀枝花市外国语学校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0"/>
        <w:rPr>
          <w:rFonts w:hint="eastAsia" w:ascii="黑体" w:hAnsi="黑体" w:eastAsia="黑体" w:cs="黑体"/>
          <w:color w:val="auto"/>
          <w:kern w:val="0"/>
          <w:sz w:val="52"/>
          <w:szCs w:val="52"/>
          <w:highlight w:val="none"/>
          <w:shd w:val="clear" w:color="auto" w:fill="auto"/>
          <w:lang w:val="en-US" w:eastAsia="zh-CN" w:bidi="ar"/>
        </w:rPr>
      </w:pPr>
      <w:r>
        <w:rPr>
          <w:rFonts w:hint="eastAsia" w:ascii="黑体" w:hAnsi="黑体" w:eastAsia="黑体" w:cs="黑体"/>
          <w:color w:val="auto"/>
          <w:kern w:val="0"/>
          <w:sz w:val="52"/>
          <w:szCs w:val="52"/>
          <w:highlight w:val="none"/>
          <w:shd w:val="clear" w:color="auto" w:fill="auto"/>
          <w:lang w:val="en-US" w:eastAsia="zh-CN" w:bidi="ar"/>
        </w:rPr>
        <w:t>钒钛高新校区概况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0" w:beforeAutospacing="0" w:after="0" w:afterAutospacing="0" w:line="240" w:lineRule="auto"/>
        <w:ind w:right="0" w:rightChars="0" w:firstLine="960" w:firstLineChars="200"/>
        <w:jc w:val="center"/>
        <w:textAlignment w:val="auto"/>
        <w:rPr>
          <w:rStyle w:val="7"/>
          <w:rFonts w:hint="eastAsia" w:ascii="黑体" w:hAnsi="黑体" w:eastAsia="黑体" w:cs="黑体"/>
          <w:b w:val="0"/>
          <w:bCs/>
          <w:i w:val="0"/>
          <w:caps w:val="0"/>
          <w:color w:val="auto"/>
          <w:spacing w:val="0"/>
          <w:sz w:val="48"/>
          <w:szCs w:val="48"/>
          <w:highlight w:val="none"/>
          <w:shd w:val="clear" w:color="auto" w:fill="auto"/>
          <w:lang w:eastAsia="zh-CN"/>
        </w:rPr>
        <w:sectPr>
          <w:footerReference r:id="rId4" w:type="default"/>
          <w:pgSz w:w="11906" w:h="16838"/>
          <w:pgMar w:top="1440" w:right="1800" w:bottom="1440" w:left="1800" w:header="720" w:footer="720" w:gutter="0"/>
          <w:pgBorders w:offsetFrom="page">
            <w:top w:val="none" w:sz="0" w:space="0"/>
            <w:left w:val="none" w:sz="0" w:space="0"/>
            <w:bottom w:val="none" w:sz="0" w:space="0"/>
            <w:right w:val="none" w:sz="0" w:space="0"/>
          </w:pgBorders>
          <w:pgNumType w:fmt="numberInDash" w:start="1"/>
          <w:cols w:space="720"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0" w:beforeAutospacing="0" w:after="0" w:afterAutospacing="0" w:line="240" w:lineRule="auto"/>
        <w:ind w:right="0" w:rightChars="0" w:firstLine="640" w:firstLineChars="200"/>
        <w:jc w:val="both"/>
        <w:textAlignment w:val="auto"/>
        <w:outlineLvl w:val="1"/>
        <w:rPr>
          <w:rStyle w:val="7"/>
          <w:rFonts w:hint="eastAsia" w:ascii="Times New Roman" w:hAnsi="Times New Roman" w:eastAsia="黑体" w:cs="宋体"/>
          <w:b w:val="0"/>
          <w:bCs/>
          <w:i w:val="0"/>
          <w:caps w:val="0"/>
          <w:color w:val="auto"/>
          <w:spacing w:val="0"/>
          <w:sz w:val="32"/>
          <w:szCs w:val="21"/>
          <w:highlight w:val="none"/>
          <w:shd w:val="clear" w:color="auto" w:fill="auto"/>
        </w:rPr>
      </w:pPr>
      <w:r>
        <w:rPr>
          <w:rStyle w:val="7"/>
          <w:rFonts w:hint="eastAsia" w:ascii="Times New Roman" w:hAnsi="Times New Roman" w:eastAsia="黑体" w:cs="宋体"/>
          <w:b w:val="0"/>
          <w:bCs/>
          <w:i w:val="0"/>
          <w:caps w:val="0"/>
          <w:color w:val="auto"/>
          <w:spacing w:val="0"/>
          <w:sz w:val="32"/>
          <w:szCs w:val="21"/>
          <w:highlight w:val="none"/>
          <w:shd w:val="clear" w:color="auto" w:fill="auto"/>
          <w:lang w:eastAsia="zh-CN"/>
        </w:rPr>
        <w:t>一、职能简介</w:t>
      </w:r>
    </w:p>
    <w:p>
      <w:pPr>
        <w:pStyle w:val="2"/>
        <w:adjustRightInd w:val="0"/>
        <w:spacing w:before="130" w:beforeLines="0" w:line="600" w:lineRule="exact"/>
        <w:ind w:firstLine="672" w:firstLineChars="210"/>
        <w:rPr>
          <w:rFonts w:hint="default" w:ascii="Times New Roman" w:hAnsi="Times New Roman" w:eastAsia="楷体_GB2312" w:cs="Times New Roman"/>
          <w:b/>
          <w:sz w:val="32"/>
        </w:rPr>
      </w:pPr>
      <w:r>
        <w:rPr>
          <w:rFonts w:hint="eastAsia" w:ascii="仿宋" w:hAnsi="仿宋" w:eastAsia="仿宋" w:cs="仿宋"/>
          <w:color w:val="auto"/>
          <w:sz w:val="32"/>
          <w:szCs w:val="32"/>
          <w:lang w:eastAsia="zh-CN"/>
        </w:rPr>
        <w:t>攀枝花市外国语学校是教育和体育局直属初中，四川省省级示范初中</w:t>
      </w:r>
      <w:r>
        <w:rPr>
          <w:rFonts w:hint="eastAsia" w:ascii="仿宋" w:hAnsi="仿宋" w:eastAsia="仿宋" w:cs="仿宋"/>
          <w:color w:val="auto"/>
          <w:sz w:val="32"/>
          <w:szCs w:val="32"/>
        </w:rPr>
        <w:t>。在市教育</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体育局的领导下,全面贯彻党的教育方针、政策，以“自我修正、自我完善、自我提升”为工作重心,立足教育改革与内涵发展,坚持素质教育的理想追求,积极破解发展难题,着力打造特色亮点,建立起了充满活力、独具特色的“文化治</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、文化育人”格局,形成了</w:t>
      </w:r>
      <w:r>
        <w:rPr>
          <w:rFonts w:hint="eastAsia" w:ascii="仿宋" w:hAnsi="仿宋" w:eastAsia="仿宋" w:cs="仿宋"/>
          <w:color w:val="auto"/>
          <w:sz w:val="32"/>
          <w:szCs w:val="32"/>
          <w:lang w:eastAsia="zh-CN"/>
        </w:rPr>
        <w:t>新式</w:t>
      </w:r>
      <w:r>
        <w:rPr>
          <w:rFonts w:hint="eastAsia" w:ascii="仿宋" w:hAnsi="仿宋" w:eastAsia="仿宋" w:cs="仿宋"/>
          <w:color w:val="auto"/>
          <w:sz w:val="32"/>
          <w:szCs w:val="32"/>
        </w:rPr>
        <w:t>教育课程体系，继续引领着我市</w:t>
      </w:r>
      <w:r>
        <w:rPr>
          <w:rFonts w:hint="eastAsia" w:ascii="仿宋" w:hAnsi="仿宋" w:eastAsia="仿宋" w:cs="仿宋"/>
          <w:color w:val="auto"/>
          <w:sz w:val="32"/>
          <w:szCs w:val="32"/>
          <w:lang w:eastAsia="zh-CN"/>
        </w:rPr>
        <w:t>初中</w:t>
      </w:r>
      <w:r>
        <w:rPr>
          <w:rFonts w:hint="eastAsia" w:ascii="仿宋" w:hAnsi="仿宋" w:eastAsia="仿宋" w:cs="仿宋"/>
          <w:color w:val="auto"/>
          <w:sz w:val="32"/>
          <w:szCs w:val="32"/>
        </w:rPr>
        <w:t>教育的发展</w:t>
      </w:r>
      <w:r>
        <w:rPr>
          <w:rFonts w:hint="eastAsia" w:ascii="仿宋" w:hAnsi="仿宋" w:eastAsia="仿宋" w:cs="仿宋"/>
          <w:color w:val="auto"/>
          <w:sz w:val="32"/>
          <w:szCs w:val="32"/>
          <w:lang w:eastAsia="zh-CN"/>
        </w:rPr>
        <w:t>。</w:t>
      </w:r>
    </w:p>
    <w:p>
      <w:pPr>
        <w:pStyle w:val="2"/>
        <w:adjustRightInd w:val="0"/>
        <w:spacing w:before="130" w:line="580" w:lineRule="exact"/>
        <w:ind w:firstLine="672" w:firstLineChars="210"/>
        <w:rPr>
          <w:rStyle w:val="7"/>
          <w:rFonts w:hint="eastAsia" w:ascii="Times New Roman" w:hAnsi="Times New Roman" w:eastAsia="黑体" w:cs="宋体"/>
          <w:b w:val="0"/>
          <w:bCs/>
          <w:i w:val="0"/>
          <w:caps w:val="0"/>
          <w:color w:val="auto"/>
          <w:spacing w:val="0"/>
          <w:kern w:val="0"/>
          <w:sz w:val="32"/>
          <w:szCs w:val="21"/>
          <w:highlight w:val="none"/>
          <w:shd w:val="clear" w:color="auto" w:fill="auto"/>
          <w:lang w:val="en-US" w:eastAsia="zh-CN" w:bidi="ar"/>
        </w:rPr>
      </w:pPr>
      <w:r>
        <w:rPr>
          <w:rStyle w:val="7"/>
          <w:rFonts w:hint="eastAsia" w:ascii="Times New Roman" w:hAnsi="Times New Roman" w:eastAsia="黑体" w:cs="宋体"/>
          <w:b w:val="0"/>
          <w:bCs/>
          <w:i w:val="0"/>
          <w:caps w:val="0"/>
          <w:color w:val="auto"/>
          <w:spacing w:val="0"/>
          <w:kern w:val="0"/>
          <w:sz w:val="32"/>
          <w:szCs w:val="21"/>
          <w:highlight w:val="none"/>
          <w:shd w:val="clear" w:color="auto" w:fill="auto"/>
          <w:lang w:val="en-US" w:eastAsia="zh-CN" w:bidi="ar"/>
        </w:rPr>
        <w:t>二、2023年重点工作</w:t>
      </w:r>
    </w:p>
    <w:p>
      <w:pPr>
        <w:pStyle w:val="2"/>
        <w:numPr>
          <w:ilvl w:val="0"/>
          <w:numId w:val="0"/>
        </w:numPr>
        <w:adjustRightInd w:val="0"/>
        <w:spacing w:before="130" w:beforeLines="0" w:line="600" w:lineRule="exact"/>
        <w:ind w:firstLine="640" w:firstLineChars="200"/>
        <w:rPr>
          <w:rFonts w:hint="default" w:ascii="Times New Roman" w:hAnsi="Times New Roman" w:eastAsia="楷体_GB2312" w:cs="Times New Roman"/>
          <w:b/>
          <w:sz w:val="32"/>
        </w:rPr>
      </w:pPr>
      <w:r>
        <w:rPr>
          <w:rFonts w:hint="eastAsia" w:ascii="仿宋" w:hAnsi="仿宋" w:eastAsia="仿宋" w:cs="仿宋"/>
          <w:color w:val="auto"/>
          <w:sz w:val="32"/>
          <w:szCs w:val="32"/>
          <w:lang w:val="en-US" w:eastAsia="zh-CN"/>
        </w:rPr>
        <w:t>1.</w:t>
      </w:r>
      <w:r>
        <w:rPr>
          <w:rFonts w:hint="default" w:ascii="仿宋" w:hAnsi="仿宋" w:eastAsia="仿宋" w:cs="仿宋"/>
          <w:color w:val="auto"/>
          <w:sz w:val="32"/>
          <w:szCs w:val="32"/>
        </w:rPr>
        <w:t xml:space="preserve">遵循学生身心发展规律，紧扣育人主旋律，深入推进素质教育，立足教育改革与品质发展。2.扩大普惠性初中教育学习资源，管理能力和水平有新的提升，教育教学质量和社会满意度逐步提升。3.教育资源呈现多元化，家园同频共振，构建和谐家园关系，形成共育新合力，促进学生品质发展。 </w:t>
      </w:r>
      <w:r>
        <w:rPr>
          <w:rFonts w:hint="default" w:ascii="Times New Roman" w:hAnsi="Times New Roman" w:eastAsia="楷体_GB2312" w:cs="Times New Roman"/>
          <w:b/>
          <w:sz w:val="32"/>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仿宋_GB2312"/>
          <w:i w:val="0"/>
          <w:caps w:val="0"/>
          <w:color w:val="auto"/>
          <w:spacing w:val="0"/>
          <w:sz w:val="32"/>
          <w:szCs w:val="32"/>
          <w:highlight w:val="none"/>
          <w:shd w:val="clear" w:color="auto" w:fill="auto"/>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ind w:left="0" w:right="0" w:firstLine="0"/>
        <w:rPr>
          <w:rFonts w:hint="eastAsia" w:ascii="Times New Roman" w:hAnsi="Times New Roman" w:eastAsia="宋体" w:cs="宋体"/>
          <w:i w:val="0"/>
          <w:caps w:val="0"/>
          <w:color w:val="auto"/>
          <w:spacing w:val="0"/>
          <w:sz w:val="27"/>
          <w:szCs w:val="27"/>
          <w:highlight w:val="none"/>
          <w:shd w:val="clear" w:color="auto" w:fill="auto"/>
        </w:rPr>
      </w:pPr>
      <w:r>
        <w:rPr>
          <w:rStyle w:val="7"/>
          <w:rFonts w:hint="eastAsia" w:ascii="Times New Roman" w:hAnsi="Times New Roman" w:eastAsia="宋体" w:cs="宋体"/>
          <w:i w:val="0"/>
          <w:caps w:val="0"/>
          <w:color w:val="auto"/>
          <w:spacing w:val="0"/>
          <w:sz w:val="27"/>
          <w:szCs w:val="27"/>
          <w:highlight w:val="none"/>
          <w:shd w:val="clear" w:color="auto" w:fill="auto"/>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sectPr>
          <w:footerReference r:id="rId5" w:type="default"/>
          <w:pgSz w:w="11906" w:h="16838"/>
          <w:pgMar w:top="1440" w:right="1800" w:bottom="1440" w:left="1800" w:header="720" w:footer="720" w:gutter="0"/>
          <w:pgBorders w:offsetFrom="page">
            <w:top w:val="none" w:sz="0" w:space="0"/>
            <w:left w:val="none" w:sz="0" w:space="0"/>
            <w:bottom w:val="none" w:sz="0" w:space="0"/>
            <w:right w:val="none" w:sz="0" w:space="0"/>
          </w:pgBorders>
          <w:pgNumType w:fmt="numberInDash" w:start="1"/>
          <w:cols w:space="720"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0"/>
        <w:rPr>
          <w:rFonts w:hint="eastAsia" w:ascii="黑体" w:hAnsi="黑体" w:eastAsia="黑体" w:cs="黑体"/>
          <w:color w:val="auto"/>
          <w:kern w:val="0"/>
          <w:sz w:val="52"/>
          <w:szCs w:val="52"/>
          <w:highlight w:val="none"/>
          <w:shd w:val="clear" w:color="auto" w:fill="auto"/>
          <w:lang w:val="en-US" w:eastAsia="zh-CN" w:bidi="ar"/>
        </w:rPr>
      </w:pPr>
      <w:r>
        <w:rPr>
          <w:rFonts w:hint="eastAsia" w:ascii="黑体" w:hAnsi="黑体" w:eastAsia="黑体" w:cs="黑体"/>
          <w:color w:val="auto"/>
          <w:kern w:val="0"/>
          <w:sz w:val="52"/>
          <w:szCs w:val="52"/>
          <w:highlight w:val="none"/>
          <w:shd w:val="clear" w:color="auto" w:fill="auto"/>
          <w:lang w:val="en-US" w:eastAsia="zh-CN" w:bidi="ar"/>
        </w:rPr>
        <w:t>攀枝花市外国语学校钒钛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0"/>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r>
        <w:rPr>
          <w:rFonts w:hint="eastAsia" w:ascii="黑体" w:hAnsi="黑体" w:eastAsia="黑体" w:cs="黑体"/>
          <w:color w:val="auto"/>
          <w:kern w:val="0"/>
          <w:sz w:val="52"/>
          <w:szCs w:val="52"/>
          <w:highlight w:val="none"/>
          <w:shd w:val="clear" w:color="auto" w:fill="auto"/>
          <w:lang w:val="en-US" w:eastAsia="zh-CN" w:bidi="ar"/>
        </w:rPr>
        <w:t>高新校区2023年单位预算情况说明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Times New Roman" w:hAnsi="Times New Roman" w:eastAsia="黑体" w:cs="Times New Roman"/>
          <w:sz w:val="32"/>
          <w:szCs w:val="32"/>
          <w:highlight w:val="none"/>
          <w:lang w:eastAsia="zh-CN"/>
        </w:rPr>
        <w:sectPr>
          <w:footerReference r:id="rId6" w:type="default"/>
          <w:pgSz w:w="11906" w:h="16838"/>
          <w:pgMar w:top="1440" w:right="1800" w:bottom="1440" w:left="1800" w:header="720" w:footer="720" w:gutter="0"/>
          <w:pgBorders w:offsetFrom="page">
            <w:top w:val="none" w:sz="0" w:space="0"/>
            <w:left w:val="none" w:sz="0" w:space="0"/>
            <w:bottom w:val="none" w:sz="0" w:space="0"/>
            <w:right w:val="none" w:sz="0" w:space="0"/>
          </w:pgBorders>
          <w:pgNumType w:fmt="numberInDash"/>
          <w:cols w:space="720"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1"/>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一</w:t>
      </w:r>
      <w:r>
        <w:rPr>
          <w:rFonts w:hint="eastAsia" w:ascii="Times New Roman" w:hAnsi="Times New Roman" w:eastAsia="黑体" w:cs="Times New Roman"/>
          <w:sz w:val="32"/>
          <w:szCs w:val="32"/>
          <w:highlight w:val="none"/>
        </w:rPr>
        <w:t>、收支</w:t>
      </w:r>
      <w:r>
        <w:rPr>
          <w:rFonts w:hint="eastAsia" w:ascii="Times New Roman" w:hAnsi="Times New Roman" w:eastAsia="黑体" w:cs="Times New Roman"/>
          <w:sz w:val="32"/>
          <w:szCs w:val="32"/>
          <w:highlight w:val="none"/>
          <w:lang w:eastAsia="zh-CN"/>
        </w:rPr>
        <w:t>预算情况</w:t>
      </w:r>
      <w:r>
        <w:rPr>
          <w:rFonts w:hint="eastAsia" w:ascii="Times New Roman" w:hAnsi="Times New Roman" w:eastAsia="黑体" w:cs="Times New Roman"/>
          <w:sz w:val="32"/>
          <w:szCs w:val="32"/>
          <w:highlight w:val="none"/>
        </w:rPr>
        <w:t>说明</w:t>
      </w:r>
    </w:p>
    <w:p>
      <w:pPr>
        <w:suppressAutoHyphens/>
        <w:bidi w:val="0"/>
        <w:spacing w:line="58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rPr>
        <w:t>按照综合预算的原则，</w:t>
      </w:r>
      <w:r>
        <w:rPr>
          <w:rFonts w:hint="eastAsia" w:ascii="Times New Roman" w:hAnsi="Times New Roman" w:eastAsia="仿宋_GB2312" w:cs="Times New Roman"/>
          <w:sz w:val="32"/>
          <w:szCs w:val="32"/>
          <w:highlight w:val="none"/>
          <w:lang w:val="en-US" w:eastAsia="zh-CN"/>
        </w:rPr>
        <w:t>攀枝花市外国语学校钒钛高新校区</w:t>
      </w:r>
      <w:r>
        <w:rPr>
          <w:rFonts w:hint="eastAsia" w:ascii="Times New Roman" w:hAnsi="Times New Roman" w:eastAsia="仿宋_GB2312" w:cs="Times New Roman"/>
          <w:sz w:val="32"/>
          <w:szCs w:val="32"/>
          <w:highlight w:val="none"/>
        </w:rPr>
        <w:t>所有收入和支出均纳入</w:t>
      </w:r>
      <w:r>
        <w:rPr>
          <w:rFonts w:hint="eastAsia" w:ascii="Times New Roman" w:hAnsi="Times New Roman" w:eastAsia="仿宋_GB2312" w:cs="Times New Roman"/>
          <w:sz w:val="32"/>
          <w:szCs w:val="32"/>
          <w:highlight w:val="none"/>
          <w:lang w:eastAsia="zh-CN"/>
        </w:rPr>
        <w:t>单位</w:t>
      </w:r>
      <w:r>
        <w:rPr>
          <w:rFonts w:hint="eastAsia" w:ascii="Times New Roman" w:hAnsi="Times New Roman" w:eastAsia="仿宋_GB2312" w:cs="Times New Roman"/>
          <w:sz w:val="32"/>
          <w:szCs w:val="32"/>
          <w:highlight w:val="none"/>
        </w:rPr>
        <w:t>预算管理。收入包括：一般公共预算拨款收入</w:t>
      </w:r>
      <w:r>
        <w:rPr>
          <w:rFonts w:hint="eastAsia" w:ascii="Times New Roman" w:hAnsi="Times New Roman" w:eastAsia="仿宋_GB2312" w:cs="Times New Roman"/>
          <w:sz w:val="32"/>
          <w:szCs w:val="32"/>
          <w:highlight w:val="none"/>
          <w:lang w:val="en-US" w:eastAsia="zh-CN"/>
        </w:rPr>
        <w:t>662.19万元</w:t>
      </w:r>
      <w:r>
        <w:rPr>
          <w:rFonts w:hint="eastAsia" w:ascii="Times New Roman" w:hAnsi="Times New Roman" w:eastAsia="仿宋_GB2312" w:cs="Times New Roman"/>
          <w:sz w:val="32"/>
          <w:szCs w:val="32"/>
          <w:highlight w:val="none"/>
        </w:rPr>
        <w:t>；支出包括：</w:t>
      </w:r>
      <w:r>
        <w:rPr>
          <w:rFonts w:hint="default" w:ascii="Times New Roman" w:hAnsi="Times New Roman" w:eastAsia="仿宋_GB2312" w:cs="Times New Roman"/>
          <w:sz w:val="32"/>
          <w:szCs w:val="32"/>
          <w:highlight w:val="none"/>
        </w:rPr>
        <w:t>教育支出</w:t>
      </w:r>
      <w:r>
        <w:rPr>
          <w:rFonts w:hint="eastAsia" w:ascii="Times New Roman" w:hAnsi="Times New Roman" w:eastAsia="仿宋_GB2312" w:cs="Times New Roman"/>
          <w:sz w:val="32"/>
          <w:szCs w:val="32"/>
          <w:highlight w:val="none"/>
          <w:lang w:val="en-US" w:eastAsia="zh-CN"/>
        </w:rPr>
        <w:t>626.04</w:t>
      </w:r>
      <w:r>
        <w:rPr>
          <w:rFonts w:hint="eastAsia" w:ascii="Times New Roman" w:hAnsi="Times New Roman" w:eastAsia="仿宋_GB2312" w:cs="Times New Roman"/>
          <w:sz w:val="32"/>
          <w:szCs w:val="32"/>
          <w:highlight w:val="none"/>
          <w:lang w:eastAsia="zh-CN"/>
        </w:rPr>
        <w:t>万元、住房保障支出</w:t>
      </w:r>
      <w:r>
        <w:rPr>
          <w:rFonts w:hint="eastAsia" w:ascii="Times New Roman" w:hAnsi="Times New Roman" w:eastAsia="仿宋_GB2312" w:cs="Times New Roman"/>
          <w:sz w:val="32"/>
          <w:szCs w:val="32"/>
          <w:highlight w:val="none"/>
          <w:lang w:val="en-US" w:eastAsia="zh-CN"/>
        </w:rPr>
        <w:t>36.15万元</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攀枝花市外国语学校钒钛高新校区</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收支预算</w:t>
      </w:r>
      <w:r>
        <w:rPr>
          <w:rFonts w:hint="eastAsia" w:ascii="Times New Roman" w:hAnsi="Times New Roman" w:eastAsia="仿宋_GB2312" w:cs="Times New Roman"/>
          <w:sz w:val="32"/>
          <w:szCs w:val="32"/>
          <w:highlight w:val="none"/>
          <w:lang w:eastAsia="zh-CN"/>
        </w:rPr>
        <w:t>总数</w:t>
      </w:r>
      <w:r>
        <w:rPr>
          <w:rFonts w:hint="eastAsia" w:ascii="Times New Roman" w:hAnsi="Times New Roman" w:eastAsia="仿宋_GB2312" w:cs="Times New Roman"/>
          <w:sz w:val="32"/>
          <w:szCs w:val="32"/>
          <w:highlight w:val="none"/>
          <w:lang w:val="en-US" w:eastAsia="zh-CN"/>
        </w:rPr>
        <w:t>1324.38</w:t>
      </w:r>
      <w:r>
        <w:rPr>
          <w:rFonts w:hint="eastAsia" w:ascii="Times New Roman" w:hAnsi="Times New Roman" w:eastAsia="仿宋_GB2312" w:cs="Times New Roman"/>
          <w:sz w:val="32"/>
          <w:szCs w:val="32"/>
          <w:highlight w:val="none"/>
        </w:rPr>
        <w:t>万元,比</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收支预算总数</w:t>
      </w:r>
      <w:r>
        <w:rPr>
          <w:rFonts w:hint="eastAsia" w:ascii="Times New Roman" w:hAnsi="Times New Roman" w:eastAsia="仿宋_GB2312" w:cs="Times New Roman"/>
          <w:sz w:val="32"/>
          <w:szCs w:val="32"/>
          <w:highlight w:val="none"/>
          <w:u w:val="none"/>
        </w:rPr>
        <w:t>增加</w:t>
      </w:r>
      <w:r>
        <w:rPr>
          <w:rFonts w:hint="eastAsia" w:ascii="Times New Roman" w:hAnsi="Times New Roman" w:eastAsia="仿宋_GB2312" w:cs="Times New Roman"/>
          <w:sz w:val="32"/>
          <w:szCs w:val="32"/>
          <w:highlight w:val="none"/>
          <w:lang w:val="en-US" w:eastAsia="zh-CN"/>
        </w:rPr>
        <w:t>1324.38</w:t>
      </w:r>
      <w:r>
        <w:rPr>
          <w:rFonts w:hint="eastAsia" w:ascii="Times New Roman" w:hAnsi="Times New Roman" w:eastAsia="仿宋_GB2312" w:cs="Times New Roman"/>
          <w:sz w:val="32"/>
          <w:szCs w:val="32"/>
          <w:highlight w:val="none"/>
        </w:rPr>
        <w:t>万元，主要原因是</w:t>
      </w:r>
      <w:r>
        <w:rPr>
          <w:rFonts w:hint="eastAsia" w:ascii="Times New Roman" w:hAnsi="Times New Roman" w:eastAsia="仿宋_GB2312" w:cs="Times New Roman"/>
          <w:sz w:val="32"/>
          <w:szCs w:val="32"/>
          <w:highlight w:val="none"/>
          <w:lang w:val="en-US" w:eastAsia="zh-CN"/>
        </w:rPr>
        <w:t>我校于2022年成立，2022年无年初预算。</w:t>
      </w:r>
    </w:p>
    <w:p>
      <w:pPr>
        <w:suppressAutoHyphens/>
        <w:bidi w:val="0"/>
        <w:spacing w:line="580" w:lineRule="exact"/>
        <w:ind w:firstLine="643" w:firstLineChars="200"/>
        <w:outlineLvl w:val="2"/>
        <w:rPr>
          <w:rFonts w:hint="eastAsia" w:ascii="Times New Roman" w:hAnsi="Times New Roman" w:eastAsia="楷体_GB2312" w:cs="Times New Roman"/>
          <w:b/>
          <w:sz w:val="32"/>
          <w:szCs w:val="32"/>
          <w:highlight w:val="none"/>
          <w:lang w:val="en-US" w:eastAsia="zh-CN"/>
        </w:rPr>
      </w:pPr>
      <w:r>
        <w:rPr>
          <w:rFonts w:hint="eastAsia" w:ascii="Times New Roman" w:hAnsi="Times New Roman" w:eastAsia="楷体_GB2312" w:cs="Times New Roman"/>
          <w:b/>
          <w:sz w:val="32"/>
          <w:szCs w:val="32"/>
          <w:highlight w:val="none"/>
          <w:lang w:val="en-US" w:eastAsia="zh-CN"/>
        </w:rPr>
        <w:t>（一）收入预算情况</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textAlignment w:val="auto"/>
        <w:outlineLvl w:val="2"/>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攀枝花市外国语学校钒钛高新校区</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收入预算</w:t>
      </w:r>
      <w:r>
        <w:rPr>
          <w:rFonts w:hint="eastAsia" w:ascii="Times New Roman" w:hAnsi="Times New Roman" w:eastAsia="仿宋_GB2312" w:cs="Times New Roman"/>
          <w:sz w:val="32"/>
          <w:szCs w:val="32"/>
          <w:highlight w:val="none"/>
          <w:lang w:val="en-US" w:eastAsia="zh-CN"/>
        </w:rPr>
        <w:t>662.19</w:t>
      </w:r>
      <w:r>
        <w:rPr>
          <w:rFonts w:hint="eastAsia" w:ascii="Times New Roman" w:hAnsi="Times New Roman" w:eastAsia="仿宋_GB2312" w:cs="Times New Roman"/>
          <w:sz w:val="32"/>
          <w:szCs w:val="32"/>
          <w:highlight w:val="none"/>
        </w:rPr>
        <w:t>万元，其中：上年结转</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万元，占</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%；一般公共预算拨款收入</w:t>
      </w:r>
      <w:r>
        <w:rPr>
          <w:rFonts w:hint="eastAsia" w:ascii="Times New Roman" w:hAnsi="Times New Roman" w:eastAsia="仿宋_GB2312" w:cs="Times New Roman"/>
          <w:sz w:val="32"/>
          <w:szCs w:val="32"/>
          <w:highlight w:val="none"/>
          <w:lang w:val="en-US" w:eastAsia="zh-CN"/>
        </w:rPr>
        <w:t>662.19</w:t>
      </w:r>
      <w:r>
        <w:rPr>
          <w:rFonts w:hint="eastAsia" w:ascii="Times New Roman" w:hAnsi="Times New Roman" w:eastAsia="仿宋_GB2312" w:cs="Times New Roman"/>
          <w:sz w:val="32"/>
          <w:szCs w:val="32"/>
          <w:highlight w:val="none"/>
        </w:rPr>
        <w:t>万元，占</w:t>
      </w:r>
      <w:r>
        <w:rPr>
          <w:rFonts w:hint="eastAsia" w:ascii="Times New Roman" w:hAnsi="Times New Roman" w:eastAsia="仿宋_GB2312" w:cs="Times New Roman"/>
          <w:sz w:val="32"/>
          <w:szCs w:val="32"/>
          <w:highlight w:val="none"/>
          <w:lang w:val="en-US" w:eastAsia="zh-CN"/>
        </w:rPr>
        <w:t>100</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 xml:space="preserve">  </w:t>
      </w:r>
    </w:p>
    <w:p>
      <w:pPr>
        <w:keepNext w:val="0"/>
        <w:keepLines w:val="0"/>
        <w:pageBreakBefore w:val="0"/>
        <w:widowControl w:val="0"/>
        <w:suppressAutoHyphens/>
        <w:kinsoku/>
        <w:wordWrap/>
        <w:overflowPunct/>
        <w:topLinePunct w:val="0"/>
        <w:autoSpaceDE/>
        <w:autoSpaceDN/>
        <w:bidi w:val="0"/>
        <w:adjustRightInd/>
        <w:snapToGrid/>
        <w:spacing w:line="580" w:lineRule="exact"/>
        <w:textAlignment w:val="auto"/>
        <w:outlineLvl w:val="2"/>
        <w:rPr>
          <w:rFonts w:hint="eastAsia" w:ascii="Times New Roman" w:hAnsi="Times New Roman" w:eastAsia="楷体_GB2312" w:cs="Times New Roman"/>
          <w:b/>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楷体_GB2312" w:cs="Times New Roman"/>
          <w:b/>
          <w:sz w:val="32"/>
          <w:szCs w:val="32"/>
          <w:highlight w:val="none"/>
          <w:lang w:val="en-US" w:eastAsia="zh-CN"/>
        </w:rPr>
        <w:t>（二）支出预算情况</w:t>
      </w:r>
    </w:p>
    <w:p>
      <w:pPr>
        <w:suppressAutoHyphens/>
        <w:bidi w:val="0"/>
        <w:spacing w:line="580" w:lineRule="exact"/>
        <w:ind w:firstLine="640" w:firstLineChars="200"/>
        <w:rPr>
          <w:rFonts w:hint="eastAsia" w:ascii="Times New Roman" w:hAnsi="Times New Roman" w:eastAsia="仿宋_GB2312" w:cs="Times New Roman"/>
          <w:sz w:val="32"/>
          <w:szCs w:val="32"/>
          <w:highlight w:val="none"/>
          <w:u w:val="single"/>
        </w:rPr>
      </w:pPr>
      <w:r>
        <w:rPr>
          <w:rFonts w:hint="eastAsia" w:ascii="Times New Roman" w:hAnsi="Times New Roman" w:eastAsia="仿宋_GB2312" w:cs="Times New Roman"/>
          <w:sz w:val="32"/>
          <w:szCs w:val="32"/>
          <w:highlight w:val="none"/>
          <w:lang w:val="en-US" w:eastAsia="zh-CN"/>
        </w:rPr>
        <w:t>攀枝花市外国语学校钒钛高新校区</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支出预算</w:t>
      </w:r>
      <w:r>
        <w:rPr>
          <w:rFonts w:hint="eastAsia" w:ascii="Times New Roman" w:hAnsi="Times New Roman" w:eastAsia="仿宋_GB2312" w:cs="Times New Roman"/>
          <w:sz w:val="32"/>
          <w:szCs w:val="32"/>
          <w:highlight w:val="none"/>
          <w:lang w:val="en-US" w:eastAsia="zh-CN"/>
        </w:rPr>
        <w:t>662.19</w:t>
      </w:r>
      <w:r>
        <w:rPr>
          <w:rFonts w:hint="eastAsia" w:ascii="Times New Roman" w:hAnsi="Times New Roman" w:eastAsia="仿宋_GB2312" w:cs="Times New Roman"/>
          <w:sz w:val="32"/>
          <w:szCs w:val="32"/>
          <w:highlight w:val="none"/>
        </w:rPr>
        <w:t>万元，其中：基本支出</w:t>
      </w:r>
      <w:r>
        <w:rPr>
          <w:rFonts w:hint="eastAsia" w:ascii="Times New Roman" w:hAnsi="Times New Roman" w:eastAsia="仿宋_GB2312" w:cs="Times New Roman"/>
          <w:sz w:val="32"/>
          <w:szCs w:val="32"/>
          <w:highlight w:val="none"/>
          <w:lang w:val="en-US" w:eastAsia="zh-CN"/>
        </w:rPr>
        <w:t>449.38</w:t>
      </w:r>
      <w:r>
        <w:rPr>
          <w:rFonts w:hint="eastAsia" w:ascii="Times New Roman" w:hAnsi="Times New Roman" w:eastAsia="仿宋_GB2312" w:cs="Times New Roman"/>
          <w:sz w:val="32"/>
          <w:szCs w:val="32"/>
          <w:highlight w:val="none"/>
        </w:rPr>
        <w:t>万元，占</w:t>
      </w:r>
      <w:r>
        <w:rPr>
          <w:rFonts w:hint="eastAsia" w:ascii="Times New Roman" w:hAnsi="Times New Roman" w:eastAsia="仿宋_GB2312" w:cs="Times New Roman"/>
          <w:sz w:val="32"/>
          <w:szCs w:val="32"/>
          <w:highlight w:val="none"/>
          <w:lang w:val="en-US" w:eastAsia="zh-CN"/>
        </w:rPr>
        <w:t>67.86</w:t>
      </w:r>
      <w:r>
        <w:rPr>
          <w:rFonts w:hint="eastAsia" w:ascii="Times New Roman" w:hAnsi="Times New Roman" w:eastAsia="仿宋_GB2312" w:cs="Times New Roman"/>
          <w:sz w:val="32"/>
          <w:szCs w:val="32"/>
          <w:highlight w:val="none"/>
        </w:rPr>
        <w:t>%；项目支出</w:t>
      </w:r>
      <w:r>
        <w:rPr>
          <w:rFonts w:hint="eastAsia" w:ascii="Times New Roman" w:hAnsi="Times New Roman" w:eastAsia="仿宋_GB2312" w:cs="Times New Roman"/>
          <w:sz w:val="32"/>
          <w:szCs w:val="32"/>
          <w:highlight w:val="none"/>
          <w:lang w:val="en-US" w:eastAsia="zh-CN"/>
        </w:rPr>
        <w:t>212.81</w:t>
      </w:r>
      <w:r>
        <w:rPr>
          <w:rFonts w:hint="eastAsia" w:ascii="Times New Roman" w:hAnsi="Times New Roman" w:eastAsia="仿宋_GB2312" w:cs="Times New Roman"/>
          <w:sz w:val="32"/>
          <w:szCs w:val="32"/>
          <w:highlight w:val="none"/>
        </w:rPr>
        <w:t>万元，占</w:t>
      </w:r>
      <w:r>
        <w:rPr>
          <w:rFonts w:hint="eastAsia" w:ascii="Times New Roman" w:hAnsi="Times New Roman" w:eastAsia="仿宋_GB2312" w:cs="Times New Roman"/>
          <w:sz w:val="32"/>
          <w:szCs w:val="32"/>
          <w:highlight w:val="none"/>
          <w:lang w:val="en-US" w:eastAsia="zh-CN"/>
        </w:rPr>
        <w:t>32.14</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u w:val="none"/>
        </w:rPr>
        <w:t>。</w:t>
      </w:r>
    </w:p>
    <w:p>
      <w:pPr>
        <w:suppressAutoHyphens/>
        <w:bidi w:val="0"/>
        <w:spacing w:line="580" w:lineRule="exact"/>
        <w:ind w:firstLine="640" w:firstLineChars="200"/>
        <w:outlineLvl w:val="1"/>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二、</w:t>
      </w:r>
      <w:r>
        <w:rPr>
          <w:rFonts w:hint="eastAsia" w:ascii="Times New Roman" w:hAnsi="Times New Roman" w:eastAsia="黑体" w:cs="Times New Roman"/>
          <w:sz w:val="32"/>
          <w:szCs w:val="32"/>
          <w:highlight w:val="none"/>
        </w:rPr>
        <w:t>财政拨款收支</w:t>
      </w:r>
      <w:r>
        <w:rPr>
          <w:rFonts w:hint="eastAsia" w:ascii="Times New Roman" w:hAnsi="Times New Roman" w:eastAsia="黑体" w:cs="Times New Roman"/>
          <w:sz w:val="32"/>
          <w:szCs w:val="32"/>
          <w:highlight w:val="none"/>
          <w:lang w:eastAsia="zh-CN"/>
        </w:rPr>
        <w:t>预算情况说明</w:t>
      </w:r>
    </w:p>
    <w:p>
      <w:pPr>
        <w:suppressAutoHyphens/>
        <w:bidi w:val="0"/>
        <w:spacing w:line="58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攀枝花市外国语学校钒钛高新校区</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财政拨款收支预算</w:t>
      </w:r>
      <w:r>
        <w:rPr>
          <w:rFonts w:hint="eastAsia" w:ascii="Times New Roman" w:hAnsi="Times New Roman" w:eastAsia="仿宋_GB2312" w:cs="Times New Roman"/>
          <w:sz w:val="32"/>
          <w:szCs w:val="32"/>
          <w:highlight w:val="none"/>
          <w:lang w:eastAsia="zh-CN"/>
        </w:rPr>
        <w:t>总数</w:t>
      </w:r>
      <w:r>
        <w:rPr>
          <w:rFonts w:hint="eastAsia" w:ascii="Times New Roman" w:hAnsi="Times New Roman" w:eastAsia="仿宋_GB2312" w:cs="Times New Roman"/>
          <w:sz w:val="32"/>
          <w:szCs w:val="32"/>
          <w:highlight w:val="none"/>
          <w:lang w:val="en-US" w:eastAsia="zh-CN"/>
        </w:rPr>
        <w:t>1324.38</w:t>
      </w:r>
      <w:r>
        <w:rPr>
          <w:rFonts w:hint="eastAsia" w:ascii="Times New Roman" w:hAnsi="Times New Roman" w:eastAsia="仿宋_GB2312" w:cs="Times New Roman"/>
          <w:sz w:val="32"/>
          <w:szCs w:val="32"/>
          <w:highlight w:val="none"/>
        </w:rPr>
        <w:t>万元,比</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财政拨款收支预算</w:t>
      </w:r>
      <w:r>
        <w:rPr>
          <w:rFonts w:hint="eastAsia" w:ascii="Times New Roman" w:hAnsi="Times New Roman" w:eastAsia="仿宋_GB2312" w:cs="Times New Roman"/>
          <w:sz w:val="32"/>
          <w:szCs w:val="32"/>
          <w:highlight w:val="none"/>
          <w:lang w:eastAsia="zh-CN"/>
        </w:rPr>
        <w:t>总数</w:t>
      </w:r>
      <w:r>
        <w:rPr>
          <w:rFonts w:hint="eastAsia" w:ascii="Times New Roman" w:hAnsi="Times New Roman" w:eastAsia="仿宋_GB2312" w:cs="Times New Roman"/>
          <w:sz w:val="32"/>
          <w:szCs w:val="32"/>
          <w:highlight w:val="none"/>
          <w:u w:val="none"/>
        </w:rPr>
        <w:t>增加</w:t>
      </w:r>
      <w:r>
        <w:rPr>
          <w:rFonts w:hint="eastAsia" w:ascii="Times New Roman" w:hAnsi="Times New Roman" w:eastAsia="仿宋_GB2312" w:cs="Times New Roman"/>
          <w:sz w:val="32"/>
          <w:szCs w:val="32"/>
          <w:highlight w:val="none"/>
          <w:lang w:val="en-US" w:eastAsia="zh-CN"/>
        </w:rPr>
        <w:t>1324.38</w:t>
      </w:r>
      <w:r>
        <w:rPr>
          <w:rFonts w:hint="eastAsia" w:ascii="Times New Roman" w:hAnsi="Times New Roman" w:eastAsia="仿宋_GB2312" w:cs="Times New Roman"/>
          <w:sz w:val="32"/>
          <w:szCs w:val="32"/>
          <w:highlight w:val="none"/>
        </w:rPr>
        <w:t>万元，主要原因是</w:t>
      </w:r>
      <w:r>
        <w:rPr>
          <w:rFonts w:hint="eastAsia" w:ascii="Times New Roman" w:hAnsi="Times New Roman" w:eastAsia="仿宋_GB2312" w:cs="Times New Roman"/>
          <w:sz w:val="32"/>
          <w:szCs w:val="32"/>
          <w:highlight w:val="none"/>
          <w:lang w:val="en-US" w:eastAsia="zh-CN"/>
        </w:rPr>
        <w:t>我校于2022年成立，2022年未编制年初预算。</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sectPr>
          <w:footerReference r:id="rId7" w:type="default"/>
          <w:pgSz w:w="11906" w:h="16838"/>
          <w:pgMar w:top="1440" w:right="1800" w:bottom="1440" w:left="1800" w:header="720" w:footer="720" w:gutter="0"/>
          <w:pgBorders w:offsetFrom="page">
            <w:top w:val="none" w:sz="0" w:space="0"/>
            <w:left w:val="none" w:sz="0" w:space="0"/>
            <w:bottom w:val="none" w:sz="0" w:space="0"/>
            <w:right w:val="none" w:sz="0" w:space="0"/>
          </w:pgBorders>
          <w:pgNumType w:fmt="numberInDash" w:start="3"/>
          <w:cols w:space="720" w:num="1"/>
          <w:docGrid w:type="lines" w:linePitch="312" w:charSpace="0"/>
        </w:sectPr>
      </w:pPr>
    </w:p>
    <w:p>
      <w:pPr>
        <w:suppressAutoHyphens/>
        <w:bidi w:val="0"/>
        <w:spacing w:line="580" w:lineRule="exact"/>
        <w:ind w:firstLine="640" w:firstLineChars="200"/>
        <w:rPr>
          <w:rFonts w:hint="eastAsia" w:ascii="Times New Roman" w:hAnsi="Times New Roman" w:eastAsia="仿宋_GB2312" w:cs="Times New Roman"/>
          <w:sz w:val="32"/>
          <w:szCs w:val="32"/>
          <w:highlight w:val="none"/>
          <w:u w:val="single"/>
        </w:rPr>
      </w:pPr>
      <w:r>
        <w:rPr>
          <w:rFonts w:hint="eastAsia" w:ascii="Times New Roman" w:hAnsi="Times New Roman" w:eastAsia="仿宋_GB2312" w:cs="Times New Roman"/>
          <w:sz w:val="32"/>
          <w:szCs w:val="32"/>
          <w:highlight w:val="none"/>
        </w:rPr>
        <w:t>收入包括：本年一般公共预算拨款收入</w:t>
      </w:r>
      <w:r>
        <w:rPr>
          <w:rFonts w:hint="eastAsia" w:ascii="Times New Roman" w:hAnsi="Times New Roman" w:eastAsia="仿宋_GB2312" w:cs="Times New Roman"/>
          <w:sz w:val="32"/>
          <w:szCs w:val="32"/>
          <w:highlight w:val="none"/>
          <w:lang w:val="en-US" w:eastAsia="zh-CN"/>
        </w:rPr>
        <w:t>662.19</w:t>
      </w:r>
      <w:r>
        <w:rPr>
          <w:rFonts w:hint="eastAsia" w:ascii="Times New Roman" w:hAnsi="Times New Roman" w:eastAsia="仿宋_GB2312" w:cs="Times New Roman"/>
          <w:sz w:val="32"/>
          <w:szCs w:val="32"/>
          <w:highlight w:val="none"/>
        </w:rPr>
        <w:t>万元；支出包括：</w:t>
      </w:r>
      <w:r>
        <w:rPr>
          <w:rFonts w:hint="default" w:ascii="Times New Roman" w:hAnsi="Times New Roman" w:eastAsia="仿宋_GB2312" w:cs="Times New Roman"/>
          <w:sz w:val="32"/>
          <w:szCs w:val="32"/>
          <w:highlight w:val="none"/>
        </w:rPr>
        <w:t>教育支出</w:t>
      </w:r>
      <w:r>
        <w:rPr>
          <w:rFonts w:hint="eastAsia" w:ascii="Times New Roman" w:hAnsi="Times New Roman" w:eastAsia="仿宋_GB2312" w:cs="Times New Roman"/>
          <w:sz w:val="32"/>
          <w:szCs w:val="32"/>
          <w:highlight w:val="none"/>
          <w:lang w:val="en-US" w:eastAsia="zh-CN"/>
        </w:rPr>
        <w:t>626.04</w:t>
      </w:r>
      <w:r>
        <w:rPr>
          <w:rFonts w:hint="eastAsia" w:ascii="Times New Roman" w:hAnsi="Times New Roman" w:eastAsia="仿宋_GB2312" w:cs="Times New Roman"/>
          <w:sz w:val="32"/>
          <w:szCs w:val="32"/>
          <w:highlight w:val="none"/>
          <w:lang w:eastAsia="zh-CN"/>
        </w:rPr>
        <w:t>万元、住房保障支出</w:t>
      </w:r>
      <w:r>
        <w:rPr>
          <w:rFonts w:hint="eastAsia" w:ascii="Times New Roman" w:hAnsi="Times New Roman" w:eastAsia="仿宋_GB2312" w:cs="Times New Roman"/>
          <w:sz w:val="32"/>
          <w:szCs w:val="32"/>
          <w:highlight w:val="none"/>
          <w:lang w:val="en-US" w:eastAsia="zh-CN"/>
        </w:rPr>
        <w:t>36.15万元</w:t>
      </w:r>
      <w:r>
        <w:rPr>
          <w:rFonts w:hint="eastAsia" w:ascii="Times New Roman" w:hAnsi="Times New Roman" w:eastAsia="仿宋_GB2312" w:cs="Times New Roman"/>
          <w:sz w:val="32"/>
          <w:szCs w:val="32"/>
          <w:highlight w:val="none"/>
        </w:rPr>
        <w:t>。</w:t>
      </w:r>
    </w:p>
    <w:p>
      <w:pPr>
        <w:suppressAutoHyphens/>
        <w:bidi w:val="0"/>
        <w:spacing w:line="580" w:lineRule="exact"/>
        <w:ind w:firstLine="640" w:firstLineChars="200"/>
        <w:outlineLvl w:val="1"/>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三、</w:t>
      </w:r>
      <w:r>
        <w:rPr>
          <w:rFonts w:hint="eastAsia" w:ascii="Times New Roman" w:hAnsi="Times New Roman" w:eastAsia="黑体" w:cs="Times New Roman"/>
          <w:sz w:val="32"/>
          <w:szCs w:val="32"/>
          <w:highlight w:val="none"/>
        </w:rPr>
        <w:t>一般公共预算</w:t>
      </w:r>
      <w:r>
        <w:rPr>
          <w:rFonts w:hint="eastAsia" w:ascii="Times New Roman" w:hAnsi="Times New Roman" w:eastAsia="黑体" w:cs="Times New Roman"/>
          <w:sz w:val="32"/>
          <w:szCs w:val="32"/>
          <w:highlight w:val="none"/>
          <w:lang w:eastAsia="zh-CN"/>
        </w:rPr>
        <w:t>当年拨款情况</w:t>
      </w:r>
      <w:r>
        <w:rPr>
          <w:rFonts w:hint="eastAsia" w:ascii="Times New Roman" w:hAnsi="Times New Roman" w:eastAsia="黑体" w:cs="Times New Roman"/>
          <w:sz w:val="32"/>
          <w:szCs w:val="32"/>
          <w:highlight w:val="none"/>
        </w:rPr>
        <w:t>说明</w:t>
      </w:r>
    </w:p>
    <w:p>
      <w:pPr>
        <w:suppressAutoHyphens/>
        <w:bidi w:val="0"/>
        <w:spacing w:line="580" w:lineRule="exact"/>
        <w:ind w:firstLine="643" w:firstLineChars="200"/>
        <w:outlineLvl w:val="2"/>
        <w:rPr>
          <w:rFonts w:hint="eastAsia" w:ascii="Times New Roman" w:hAnsi="Times New Roman" w:eastAsia="楷体_GB2312" w:cs="Times New Roman"/>
          <w:b/>
          <w:sz w:val="32"/>
          <w:szCs w:val="32"/>
          <w:highlight w:val="none"/>
        </w:rPr>
      </w:pPr>
      <w:r>
        <w:rPr>
          <w:rFonts w:hint="eastAsia" w:ascii="Times New Roman" w:hAnsi="Times New Roman" w:eastAsia="楷体_GB2312" w:cs="Times New Roman"/>
          <w:b/>
          <w:sz w:val="32"/>
          <w:szCs w:val="32"/>
          <w:highlight w:val="none"/>
        </w:rPr>
        <w:t>（一）一般公共预算当年拨款规模变化情况</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攀枝花市外国语学校钒钛高新校区</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一般公共预算当年拨款</w:t>
      </w:r>
      <w:r>
        <w:rPr>
          <w:rFonts w:hint="eastAsia" w:ascii="Times New Roman" w:hAnsi="Times New Roman" w:eastAsia="仿宋_GB2312" w:cs="Times New Roman"/>
          <w:sz w:val="32"/>
          <w:szCs w:val="32"/>
          <w:highlight w:val="none"/>
          <w:lang w:val="en-US" w:eastAsia="zh-CN"/>
        </w:rPr>
        <w:t>662.19</w:t>
      </w:r>
      <w:r>
        <w:rPr>
          <w:rFonts w:hint="eastAsia" w:ascii="Times New Roman" w:hAnsi="Times New Roman" w:eastAsia="仿宋_GB2312" w:cs="Times New Roman"/>
          <w:sz w:val="32"/>
          <w:szCs w:val="32"/>
          <w:highlight w:val="none"/>
        </w:rPr>
        <w:t>万元，比</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预算数</w:t>
      </w:r>
      <w:r>
        <w:rPr>
          <w:rFonts w:hint="eastAsia" w:ascii="Times New Roman" w:hAnsi="Times New Roman" w:eastAsia="仿宋_GB2312" w:cs="Times New Roman"/>
          <w:sz w:val="32"/>
          <w:szCs w:val="32"/>
          <w:highlight w:val="none"/>
          <w:u w:val="none"/>
        </w:rPr>
        <w:t>增加</w:t>
      </w:r>
      <w:r>
        <w:rPr>
          <w:rFonts w:hint="eastAsia" w:ascii="Times New Roman" w:hAnsi="Times New Roman" w:eastAsia="仿宋_GB2312" w:cs="Times New Roman"/>
          <w:sz w:val="32"/>
          <w:szCs w:val="32"/>
          <w:highlight w:val="none"/>
          <w:lang w:val="en-US" w:eastAsia="zh-CN"/>
        </w:rPr>
        <w:t>662.19</w:t>
      </w:r>
      <w:r>
        <w:rPr>
          <w:rFonts w:hint="eastAsia" w:ascii="Times New Roman" w:hAnsi="Times New Roman" w:eastAsia="仿宋_GB2312" w:cs="Times New Roman"/>
          <w:sz w:val="32"/>
          <w:szCs w:val="32"/>
          <w:highlight w:val="none"/>
        </w:rPr>
        <w:t>万元，主要原因是</w:t>
      </w:r>
      <w:r>
        <w:rPr>
          <w:rFonts w:hint="eastAsia" w:ascii="Times New Roman" w:hAnsi="Times New Roman" w:eastAsia="仿宋_GB2312" w:cs="Times New Roman"/>
          <w:sz w:val="32"/>
          <w:szCs w:val="32"/>
          <w:highlight w:val="none"/>
          <w:lang w:val="en-US" w:eastAsia="zh-CN"/>
        </w:rPr>
        <w:t>我校于2022年成立，2022年未编制年初预算。</w:t>
      </w:r>
    </w:p>
    <w:p>
      <w:pPr>
        <w:suppressAutoHyphens/>
        <w:bidi w:val="0"/>
        <w:spacing w:line="580" w:lineRule="exact"/>
        <w:ind w:firstLine="643" w:firstLineChars="200"/>
        <w:outlineLvl w:val="2"/>
        <w:rPr>
          <w:rFonts w:hint="eastAsia" w:ascii="Times New Roman" w:hAnsi="Times New Roman" w:eastAsia="楷体_GB2312" w:cs="Times New Roman"/>
          <w:b/>
          <w:sz w:val="32"/>
          <w:szCs w:val="32"/>
          <w:highlight w:val="none"/>
        </w:rPr>
      </w:pPr>
      <w:r>
        <w:rPr>
          <w:rFonts w:hint="eastAsia" w:ascii="Times New Roman" w:hAnsi="Times New Roman" w:eastAsia="楷体_GB2312" w:cs="Times New Roman"/>
          <w:b/>
          <w:sz w:val="32"/>
          <w:szCs w:val="32"/>
          <w:highlight w:val="none"/>
        </w:rPr>
        <w:t>（二）一般公共预算当年拨款结构情况</w:t>
      </w:r>
    </w:p>
    <w:p>
      <w:pPr>
        <w:spacing w:line="600" w:lineRule="exact"/>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一般公共服务支出</w:t>
      </w:r>
      <w:r>
        <w:rPr>
          <w:rFonts w:hint="eastAsia" w:ascii="Times New Roman" w:hAnsi="Times New Roman" w:eastAsia="仿宋_GB2312" w:cs="Times New Roman"/>
          <w:sz w:val="32"/>
          <w:szCs w:val="32"/>
          <w:highlight w:val="none"/>
          <w:lang w:val="en-US" w:eastAsia="zh-CN"/>
        </w:rPr>
        <w:t>626.04</w:t>
      </w:r>
      <w:r>
        <w:rPr>
          <w:rFonts w:hint="default" w:ascii="Times New Roman" w:hAnsi="Times New Roman" w:eastAsia="仿宋_GB2312" w:cs="Times New Roman"/>
          <w:sz w:val="32"/>
          <w:szCs w:val="32"/>
          <w:highlight w:val="none"/>
          <w:lang w:eastAsia="zh-CN"/>
        </w:rPr>
        <w:t>万元，</w:t>
      </w:r>
      <w:r>
        <w:rPr>
          <w:rFonts w:hint="eastAsia" w:ascii="Times New Roman" w:hAnsi="Times New Roman" w:eastAsia="仿宋_GB2312" w:cs="Times New Roman"/>
          <w:sz w:val="32"/>
          <w:szCs w:val="32"/>
          <w:highlight w:val="none"/>
          <w:lang w:eastAsia="zh-CN"/>
        </w:rPr>
        <w:t>占</w:t>
      </w:r>
      <w:r>
        <w:rPr>
          <w:rFonts w:hint="eastAsia" w:ascii="Times New Roman" w:hAnsi="Times New Roman" w:eastAsia="仿宋_GB2312" w:cs="Times New Roman"/>
          <w:sz w:val="32"/>
          <w:szCs w:val="32"/>
          <w:highlight w:val="none"/>
          <w:lang w:val="en-US" w:eastAsia="zh-CN"/>
        </w:rPr>
        <w:t>94.54%；</w:t>
      </w:r>
      <w:bookmarkStart w:id="0" w:name="_GoBack"/>
      <w:bookmarkEnd w:id="0"/>
      <w:r>
        <w:rPr>
          <w:rFonts w:hint="eastAsia" w:ascii="Times New Roman" w:hAnsi="Times New Roman" w:eastAsia="仿宋_GB2312" w:cs="Times New Roman"/>
          <w:sz w:val="32"/>
          <w:szCs w:val="32"/>
          <w:highlight w:val="none"/>
          <w:lang w:val="en-US" w:eastAsia="zh-CN"/>
        </w:rPr>
        <w:t>住房保障支出36.15万元，</w:t>
      </w:r>
      <w:r>
        <w:rPr>
          <w:rFonts w:hint="eastAsia" w:ascii="Times New Roman" w:hAnsi="Times New Roman" w:eastAsia="仿宋_GB2312" w:cs="Times New Roman"/>
          <w:sz w:val="32"/>
          <w:szCs w:val="32"/>
          <w:highlight w:val="none"/>
          <w:lang w:eastAsia="zh-CN"/>
        </w:rPr>
        <w:t>占</w:t>
      </w:r>
      <w:r>
        <w:rPr>
          <w:rFonts w:hint="eastAsia" w:ascii="Times New Roman" w:hAnsi="Times New Roman" w:eastAsia="仿宋_GB2312" w:cs="Times New Roman"/>
          <w:sz w:val="32"/>
          <w:szCs w:val="32"/>
          <w:highlight w:val="none"/>
          <w:lang w:val="en-US" w:eastAsia="zh-CN"/>
        </w:rPr>
        <w:t>5.46%</w:t>
      </w:r>
      <w:r>
        <w:rPr>
          <w:rFonts w:hint="eastAsia" w:ascii="Times New Roman" w:hAnsi="Times New Roman" w:eastAsia="仿宋_GB2312" w:cs="Times New Roman"/>
          <w:sz w:val="32"/>
          <w:szCs w:val="32"/>
          <w:highlight w:val="none"/>
          <w:lang w:eastAsia="zh-CN"/>
        </w:rPr>
        <w:t>。</w:t>
      </w:r>
    </w:p>
    <w:p>
      <w:pPr>
        <w:numPr>
          <w:ilvl w:val="0"/>
          <w:numId w:val="2"/>
        </w:numPr>
        <w:suppressAutoHyphens/>
        <w:bidi w:val="0"/>
        <w:spacing w:line="580" w:lineRule="exact"/>
        <w:ind w:firstLine="643" w:firstLineChars="200"/>
        <w:outlineLvl w:val="2"/>
        <w:rPr>
          <w:rFonts w:hint="eastAsia" w:ascii="Times New Roman" w:hAnsi="Times New Roman" w:eastAsia="楷体_GB2312" w:cs="Times New Roman"/>
          <w:b/>
          <w:sz w:val="32"/>
          <w:szCs w:val="32"/>
          <w:highlight w:val="none"/>
        </w:rPr>
      </w:pPr>
      <w:r>
        <w:rPr>
          <w:rFonts w:hint="eastAsia" w:ascii="Times New Roman" w:hAnsi="Times New Roman" w:eastAsia="楷体_GB2312" w:cs="Times New Roman"/>
          <w:b/>
          <w:sz w:val="32"/>
          <w:szCs w:val="32"/>
          <w:highlight w:val="none"/>
        </w:rPr>
        <w:t>一般公共预算当年拨款具体使用情况</w:t>
      </w:r>
    </w:p>
    <w:p>
      <w:pPr>
        <w:suppressAutoHyphens/>
        <w:bidi w:val="0"/>
        <w:spacing w:line="58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eastAsia="zh-CN"/>
        </w:rPr>
        <w:t>教育经费</w:t>
      </w:r>
      <w:r>
        <w:rPr>
          <w:rFonts w:hint="default" w:ascii="Times New Roman" w:hAnsi="Times New Roman" w:eastAsia="仿宋_GB2312" w:cs="Times New Roman"/>
          <w:sz w:val="32"/>
          <w:szCs w:val="32"/>
          <w:highlight w:val="none"/>
        </w:rPr>
        <w:t>（类）</w:t>
      </w:r>
      <w:r>
        <w:rPr>
          <w:rFonts w:hint="eastAsia" w:ascii="Times New Roman" w:hAnsi="Times New Roman" w:eastAsia="仿宋_GB2312" w:cs="Times New Roman"/>
          <w:sz w:val="32"/>
          <w:szCs w:val="32"/>
          <w:highlight w:val="none"/>
          <w:lang w:eastAsia="zh-CN"/>
        </w:rPr>
        <w:t>义务教育</w:t>
      </w:r>
      <w:r>
        <w:rPr>
          <w:rFonts w:hint="default" w:ascii="Times New Roman" w:hAnsi="Times New Roman" w:eastAsia="仿宋_GB2312" w:cs="Times New Roman"/>
          <w:sz w:val="32"/>
          <w:szCs w:val="32"/>
          <w:highlight w:val="none"/>
        </w:rPr>
        <w:t>（款）</w:t>
      </w:r>
      <w:r>
        <w:rPr>
          <w:rFonts w:hint="eastAsia" w:ascii="Times New Roman" w:hAnsi="Times New Roman" w:eastAsia="仿宋_GB2312" w:cs="Times New Roman"/>
          <w:sz w:val="32"/>
          <w:szCs w:val="32"/>
          <w:highlight w:val="none"/>
          <w:lang w:eastAsia="zh-CN"/>
        </w:rPr>
        <w:t>初中教育</w:t>
      </w:r>
      <w:r>
        <w:rPr>
          <w:rFonts w:hint="default" w:ascii="Times New Roman" w:hAnsi="Times New Roman" w:eastAsia="仿宋_GB2312" w:cs="Times New Roman"/>
          <w:sz w:val="32"/>
          <w:szCs w:val="32"/>
          <w:highlight w:val="none"/>
        </w:rPr>
        <w:t>（项）</w:t>
      </w:r>
      <w:r>
        <w:rPr>
          <w:rFonts w:hint="default"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年预算数为</w:t>
      </w:r>
      <w:r>
        <w:rPr>
          <w:rFonts w:hint="eastAsia" w:ascii="Times New Roman" w:hAnsi="Times New Roman" w:eastAsia="仿宋_GB2312" w:cs="Times New Roman"/>
          <w:sz w:val="32"/>
          <w:szCs w:val="32"/>
          <w:highlight w:val="none"/>
          <w:lang w:val="en-US" w:eastAsia="zh-CN"/>
        </w:rPr>
        <w:t>626.04</w:t>
      </w:r>
      <w:r>
        <w:rPr>
          <w:rFonts w:hint="default" w:ascii="Times New Roman" w:hAnsi="Times New Roman" w:eastAsia="仿宋_GB2312" w:cs="Times New Roman"/>
          <w:sz w:val="32"/>
          <w:szCs w:val="32"/>
          <w:highlight w:val="none"/>
        </w:rPr>
        <w:t>万元，主要用于：</w:t>
      </w:r>
      <w:r>
        <w:rPr>
          <w:rFonts w:hint="eastAsia" w:ascii="Times New Roman" w:hAnsi="Times New Roman" w:eastAsia="仿宋_GB2312" w:cs="Times New Roman"/>
          <w:sz w:val="32"/>
          <w:szCs w:val="32"/>
          <w:highlight w:val="none"/>
          <w:lang w:val="en-US" w:eastAsia="zh-CN"/>
        </w:rPr>
        <w:t>发放在编在岗人员基本工资、津补贴、社会保险、公用经费等；二是维持两校区的正常运行，正常开展教学活动，达到提升办学条件改善办学环境的目的。</w:t>
      </w:r>
    </w:p>
    <w:p>
      <w:pPr>
        <w:suppressAutoHyphens/>
        <w:bidi w:val="0"/>
        <w:spacing w:line="580" w:lineRule="exact"/>
        <w:ind w:firstLine="640" w:firstLineChars="200"/>
        <w:rPr>
          <w:rFonts w:hint="default" w:ascii="Times New Roman" w:hAnsi="Times New Roman" w:eastAsia="仿宋_GB2312" w:cs="Times New Roman"/>
          <w:sz w:val="32"/>
          <w:szCs w:val="32"/>
          <w:highlight w:val="none"/>
          <w:lang w:val="en-US"/>
        </w:rPr>
      </w:pP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eastAsia="zh-CN"/>
        </w:rPr>
        <w:t>住房保障支出</w:t>
      </w:r>
      <w:r>
        <w:rPr>
          <w:rFonts w:hint="default" w:ascii="Times New Roman" w:hAnsi="Times New Roman" w:eastAsia="仿宋_GB2312" w:cs="Times New Roman"/>
          <w:sz w:val="32"/>
          <w:szCs w:val="32"/>
          <w:highlight w:val="none"/>
        </w:rPr>
        <w:t>（类）</w:t>
      </w:r>
      <w:r>
        <w:rPr>
          <w:rFonts w:hint="eastAsia" w:ascii="Times New Roman" w:hAnsi="Times New Roman" w:eastAsia="仿宋_GB2312" w:cs="Times New Roman"/>
          <w:sz w:val="32"/>
          <w:szCs w:val="32"/>
          <w:highlight w:val="none"/>
          <w:lang w:eastAsia="zh-CN"/>
        </w:rPr>
        <w:t>住房改革支出</w:t>
      </w:r>
      <w:r>
        <w:rPr>
          <w:rFonts w:hint="default" w:ascii="Times New Roman" w:hAnsi="Times New Roman" w:eastAsia="仿宋_GB2312" w:cs="Times New Roman"/>
          <w:sz w:val="32"/>
          <w:szCs w:val="32"/>
          <w:highlight w:val="none"/>
        </w:rPr>
        <w:t>（款）</w:t>
      </w:r>
      <w:r>
        <w:rPr>
          <w:rFonts w:hint="eastAsia" w:ascii="Times New Roman" w:hAnsi="Times New Roman" w:eastAsia="仿宋_GB2312" w:cs="Times New Roman"/>
          <w:sz w:val="32"/>
          <w:szCs w:val="32"/>
          <w:highlight w:val="none"/>
          <w:lang w:eastAsia="zh-CN"/>
        </w:rPr>
        <w:t>住房公积金</w:t>
      </w:r>
      <w:r>
        <w:rPr>
          <w:rFonts w:hint="default" w:ascii="Times New Roman" w:hAnsi="Times New Roman" w:eastAsia="仿宋_GB2312" w:cs="Times New Roman"/>
          <w:sz w:val="32"/>
          <w:szCs w:val="32"/>
          <w:highlight w:val="none"/>
        </w:rPr>
        <w:t>（项）</w:t>
      </w:r>
      <w:r>
        <w:rPr>
          <w:rFonts w:hint="default" w:ascii="Times New Roman" w:hAnsi="Times New Roman" w:eastAsia="仿宋_GB2312" w:cs="Times New Roman"/>
          <w:sz w:val="32"/>
          <w:szCs w:val="32"/>
          <w:highlight w:val="none"/>
          <w:lang w:eastAsia="zh-CN"/>
        </w:rPr>
        <w:t>20</w:t>
      </w:r>
      <w:r>
        <w:rPr>
          <w:rFonts w:hint="default"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年预算数为</w:t>
      </w:r>
      <w:r>
        <w:rPr>
          <w:rFonts w:hint="eastAsia" w:ascii="Times New Roman" w:hAnsi="Times New Roman" w:eastAsia="仿宋_GB2312" w:cs="Times New Roman"/>
          <w:sz w:val="32"/>
          <w:szCs w:val="32"/>
          <w:highlight w:val="none"/>
          <w:lang w:val="en-US" w:eastAsia="zh-CN"/>
        </w:rPr>
        <w:t>36.15</w:t>
      </w:r>
      <w:r>
        <w:rPr>
          <w:rFonts w:hint="default" w:ascii="Times New Roman" w:hAnsi="Times New Roman" w:eastAsia="仿宋_GB2312" w:cs="Times New Roman"/>
          <w:sz w:val="32"/>
          <w:szCs w:val="32"/>
          <w:highlight w:val="none"/>
        </w:rPr>
        <w:t>万元，主要用于：</w:t>
      </w:r>
      <w:r>
        <w:rPr>
          <w:rFonts w:hint="eastAsia" w:ascii="Times New Roman" w:hAnsi="Times New Roman" w:eastAsia="仿宋_GB2312" w:cs="Times New Roman"/>
          <w:sz w:val="32"/>
          <w:szCs w:val="32"/>
          <w:highlight w:val="none"/>
        </w:rPr>
        <w:t>主要用于</w:t>
      </w:r>
      <w:r>
        <w:rPr>
          <w:rFonts w:hint="eastAsia" w:ascii="Times New Roman" w:hAnsi="Times New Roman" w:eastAsia="仿宋_GB2312" w:cs="Times New Roman"/>
          <w:sz w:val="32"/>
          <w:szCs w:val="32"/>
          <w:highlight w:val="none"/>
          <w:lang w:val="en-US" w:eastAsia="zh-CN"/>
        </w:rPr>
        <w:t>缴纳在职人员公积金。</w:t>
      </w:r>
    </w:p>
    <w:p>
      <w:pPr>
        <w:numPr>
          <w:ilvl w:val="0"/>
          <w:numId w:val="0"/>
        </w:numPr>
        <w:suppressAutoHyphens/>
        <w:bidi w:val="0"/>
        <w:spacing w:line="580" w:lineRule="exact"/>
        <w:ind w:firstLine="640" w:firstLineChars="200"/>
        <w:outlineLvl w:val="1"/>
        <w:rPr>
          <w:rFonts w:hint="eastAsia" w:ascii="Times New Roman" w:hAnsi="Times New Roman" w:eastAsia="黑体" w:cs="Times New Roman"/>
          <w:sz w:val="32"/>
          <w:szCs w:val="32"/>
          <w:highlight w:val="none"/>
          <w:lang w:eastAsia="zh-CN"/>
        </w:rPr>
      </w:pPr>
      <w:r>
        <w:rPr>
          <w:rFonts w:hint="eastAsia" w:ascii="Times New Roman" w:hAnsi="Times New Roman" w:eastAsia="黑体" w:cs="Times New Roman"/>
          <w:sz w:val="32"/>
          <w:szCs w:val="32"/>
          <w:highlight w:val="none"/>
          <w:lang w:eastAsia="zh-CN"/>
        </w:rPr>
        <w:t>四、</w:t>
      </w:r>
      <w:r>
        <w:rPr>
          <w:rFonts w:hint="eastAsia" w:ascii="Times New Roman" w:hAnsi="Times New Roman" w:eastAsia="黑体" w:cs="Times New Roman"/>
          <w:sz w:val="32"/>
          <w:szCs w:val="32"/>
          <w:highlight w:val="none"/>
        </w:rPr>
        <w:t>一般公共预算基本支出</w:t>
      </w:r>
      <w:r>
        <w:rPr>
          <w:rFonts w:hint="eastAsia" w:ascii="Times New Roman" w:hAnsi="Times New Roman" w:eastAsia="黑体" w:cs="Times New Roman"/>
          <w:sz w:val="32"/>
          <w:szCs w:val="32"/>
          <w:highlight w:val="none"/>
          <w:lang w:eastAsia="zh-CN"/>
        </w:rPr>
        <w:t>情况说明</w:t>
      </w:r>
    </w:p>
    <w:p>
      <w:pPr>
        <w:numPr>
          <w:ilvl w:val="0"/>
          <w:numId w:val="0"/>
        </w:num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攀枝花市外国语学校钒钛高新校区</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一般公共预算基本支出</w:t>
      </w:r>
      <w:r>
        <w:rPr>
          <w:rFonts w:hint="eastAsia" w:ascii="Times New Roman" w:hAnsi="Times New Roman" w:eastAsia="仿宋_GB2312" w:cs="Times New Roman"/>
          <w:sz w:val="32"/>
          <w:szCs w:val="32"/>
          <w:highlight w:val="none"/>
          <w:lang w:val="en-US" w:eastAsia="zh-CN"/>
        </w:rPr>
        <w:t>449.38</w:t>
      </w:r>
      <w:r>
        <w:rPr>
          <w:rFonts w:hint="eastAsia" w:ascii="Times New Roman" w:hAnsi="Times New Roman" w:eastAsia="仿宋_GB2312" w:cs="Times New Roman"/>
          <w:sz w:val="32"/>
          <w:szCs w:val="32"/>
          <w:highlight w:val="none"/>
        </w:rPr>
        <w:t>万元，其中：</w:t>
      </w:r>
    </w:p>
    <w:p>
      <w:pPr>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人员经费</w:t>
      </w:r>
      <w:r>
        <w:rPr>
          <w:rFonts w:hint="eastAsia" w:ascii="Times New Roman" w:hAnsi="Times New Roman" w:eastAsia="仿宋_GB2312" w:cs="Times New Roman"/>
          <w:sz w:val="32"/>
          <w:szCs w:val="32"/>
          <w:highlight w:val="none"/>
          <w:lang w:val="en-US" w:eastAsia="zh-CN"/>
        </w:rPr>
        <w:t>424.49</w:t>
      </w:r>
      <w:r>
        <w:rPr>
          <w:rFonts w:hint="eastAsia" w:ascii="Times New Roman" w:hAnsi="Times New Roman" w:eastAsia="仿宋_GB2312" w:cs="Times New Roman"/>
          <w:sz w:val="32"/>
          <w:szCs w:val="32"/>
          <w:highlight w:val="none"/>
        </w:rPr>
        <w:t>万元，主要包括：</w:t>
      </w:r>
      <w:r>
        <w:rPr>
          <w:rFonts w:hint="eastAsia" w:ascii="Times New Roman" w:hAnsi="Times New Roman" w:eastAsia="仿宋_GB2312" w:cs="Times New Roman"/>
          <w:b w:val="0"/>
          <w:bCs w:val="0"/>
          <w:sz w:val="32"/>
          <w:szCs w:val="32"/>
          <w:highlight w:val="none"/>
        </w:rPr>
        <w:t>基本工</w:t>
      </w:r>
      <w:r>
        <w:rPr>
          <w:rFonts w:hint="eastAsia" w:ascii="Times New Roman" w:hAnsi="Times New Roman" w:eastAsia="仿宋_GB2312" w:cs="Times New Roman"/>
          <w:sz w:val="32"/>
          <w:szCs w:val="32"/>
          <w:highlight w:val="none"/>
        </w:rPr>
        <w:t>资、</w:t>
      </w:r>
      <w:r>
        <w:rPr>
          <w:rFonts w:hint="eastAsia" w:ascii="Times New Roman" w:hAnsi="Times New Roman" w:eastAsia="仿宋_GB2312" w:cs="Times New Roman"/>
          <w:b w:val="0"/>
          <w:bCs w:val="0"/>
          <w:sz w:val="32"/>
          <w:szCs w:val="32"/>
          <w:highlight w:val="none"/>
        </w:rPr>
        <w:t>津贴</w:t>
      </w:r>
      <w:r>
        <w:rPr>
          <w:rFonts w:hint="eastAsia" w:ascii="Times New Roman" w:hAnsi="Times New Roman" w:eastAsia="仿宋_GB2312" w:cs="Times New Roman"/>
          <w:sz w:val="32"/>
          <w:szCs w:val="32"/>
          <w:highlight w:val="none"/>
        </w:rPr>
        <w:t>补贴、</w:t>
      </w:r>
      <w:r>
        <w:rPr>
          <w:rFonts w:hint="eastAsia" w:ascii="Times New Roman" w:hAnsi="Times New Roman" w:eastAsia="仿宋_GB2312" w:cs="Times New Roman"/>
          <w:sz w:val="32"/>
          <w:szCs w:val="32"/>
          <w:highlight w:val="none"/>
          <w:lang w:eastAsia="zh-CN"/>
        </w:rPr>
        <w:t>绩效工资、机关事业单位基本养老保险缴费、职工基本医疗保险缴费、公务员医疗补助缴费、其他</w:t>
      </w:r>
      <w:r>
        <w:rPr>
          <w:rFonts w:hint="eastAsia" w:ascii="Times New Roman" w:hAnsi="Times New Roman" w:eastAsia="仿宋_GB2312" w:cs="Times New Roman"/>
          <w:sz w:val="32"/>
          <w:szCs w:val="32"/>
          <w:highlight w:val="none"/>
        </w:rPr>
        <w:t>社会保险缴费</w:t>
      </w:r>
      <w:r>
        <w:rPr>
          <w:rFonts w:hint="eastAsia" w:ascii="Times New Roman" w:hAnsi="Times New Roman" w:eastAsia="仿宋_GB2312" w:cs="Times New Roman"/>
          <w:sz w:val="32"/>
          <w:szCs w:val="32"/>
          <w:highlight w:val="none"/>
          <w:lang w:eastAsia="zh-CN"/>
        </w:rPr>
        <w:t>、住房公积金。</w:t>
      </w:r>
    </w:p>
    <w:p>
      <w:pPr>
        <w:spacing w:line="600" w:lineRule="exact"/>
        <w:ind w:firstLine="640" w:firstLineChars="200"/>
        <w:rPr>
          <w:rFonts w:hint="eastAsia" w:ascii="Times New Roman" w:hAnsi="Times New Roman" w:eastAsia="仿宋_GB2312" w:cs="Times New Roman"/>
          <w:sz w:val="32"/>
          <w:szCs w:val="32"/>
          <w:highlight w:val="none"/>
          <w:u w:val="single"/>
        </w:rPr>
      </w:pPr>
      <w:r>
        <w:rPr>
          <w:rFonts w:hint="eastAsia" w:ascii="Times New Roman" w:hAnsi="Times New Roman" w:eastAsia="仿宋_GB2312" w:cs="Times New Roman"/>
          <w:sz w:val="32"/>
          <w:szCs w:val="32"/>
          <w:highlight w:val="none"/>
        </w:rPr>
        <w:t>公用经费</w:t>
      </w:r>
      <w:r>
        <w:rPr>
          <w:rFonts w:hint="eastAsia" w:ascii="Times New Roman" w:hAnsi="Times New Roman" w:eastAsia="仿宋_GB2312" w:cs="Times New Roman"/>
          <w:sz w:val="32"/>
          <w:szCs w:val="32"/>
          <w:highlight w:val="none"/>
          <w:lang w:val="en-US" w:eastAsia="zh-CN"/>
        </w:rPr>
        <w:t>24.89</w:t>
      </w:r>
      <w:r>
        <w:rPr>
          <w:rFonts w:hint="eastAsia" w:ascii="Times New Roman" w:hAnsi="Times New Roman" w:eastAsia="仿宋_GB2312" w:cs="Times New Roman"/>
          <w:sz w:val="32"/>
          <w:szCs w:val="32"/>
          <w:highlight w:val="none"/>
        </w:rPr>
        <w:t>万元，主要包括：办公费</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水费、电费、差旅费、</w:t>
      </w:r>
      <w:r>
        <w:rPr>
          <w:rFonts w:hint="eastAsia" w:ascii="Times New Roman" w:hAnsi="Times New Roman" w:eastAsia="仿宋_GB2312" w:cs="Times New Roman"/>
          <w:sz w:val="32"/>
          <w:szCs w:val="32"/>
          <w:highlight w:val="none"/>
          <w:lang w:eastAsia="zh-CN"/>
        </w:rPr>
        <w:t>工会经费、福利费、其他商品和服务支出</w:t>
      </w:r>
      <w:r>
        <w:rPr>
          <w:rFonts w:hint="eastAsia" w:ascii="Times New Roman" w:hAnsi="Times New Roman" w:eastAsia="仿宋_GB2312" w:cs="Times New Roman"/>
          <w:sz w:val="32"/>
          <w:szCs w:val="32"/>
          <w:highlight w:val="none"/>
        </w:rPr>
        <w:t>。</w:t>
      </w:r>
    </w:p>
    <w:p>
      <w:pPr>
        <w:suppressAutoHyphens/>
        <w:bidi w:val="0"/>
        <w:spacing w:line="580" w:lineRule="exact"/>
        <w:ind w:firstLine="640" w:firstLineChars="200"/>
        <w:outlineLvl w:val="1"/>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五、</w:t>
      </w:r>
      <w:r>
        <w:rPr>
          <w:rFonts w:hint="eastAsia" w:ascii="Times New Roman" w:hAnsi="Times New Roman" w:eastAsia="黑体" w:cs="Times New Roman"/>
          <w:sz w:val="32"/>
          <w:szCs w:val="32"/>
          <w:highlight w:val="none"/>
        </w:rPr>
        <w:t>“三公”经费财政拨款预算安排情况说明</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u w:val="none"/>
          <w:lang w:val="en-US" w:eastAsia="zh-CN"/>
        </w:rPr>
        <w:t>攀枝花市外国语学校钒钛高新校区</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没有使用财政拨款安排“三公”经费预算。</w:t>
      </w:r>
    </w:p>
    <w:p>
      <w:pPr>
        <w:suppressAutoHyphens/>
        <w:bidi w:val="0"/>
        <w:spacing w:line="580" w:lineRule="exact"/>
        <w:ind w:firstLine="640" w:firstLineChars="200"/>
        <w:outlineLvl w:val="1"/>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六、非</w:t>
      </w:r>
      <w:r>
        <w:rPr>
          <w:rFonts w:hint="eastAsia" w:ascii="Times New Roman" w:hAnsi="Times New Roman" w:eastAsia="黑体" w:cs="Times New Roman"/>
          <w:sz w:val="32"/>
          <w:szCs w:val="32"/>
          <w:highlight w:val="none"/>
        </w:rPr>
        <w:t>财政拨款预算安排“三公”经费情况说明</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u w:val="none"/>
          <w:lang w:val="en-US" w:eastAsia="zh-CN"/>
        </w:rPr>
        <w:t>攀枝花市外国语学校钒钛高新校区</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没有使用</w:t>
      </w:r>
      <w:r>
        <w:rPr>
          <w:rFonts w:hint="eastAsia" w:ascii="Times New Roman" w:hAnsi="Times New Roman" w:eastAsia="仿宋_GB2312" w:cs="Times New Roman"/>
          <w:sz w:val="32"/>
          <w:szCs w:val="32"/>
          <w:highlight w:val="none"/>
          <w:lang w:eastAsia="zh-CN"/>
        </w:rPr>
        <w:t>非</w:t>
      </w:r>
      <w:r>
        <w:rPr>
          <w:rFonts w:hint="eastAsia" w:ascii="Times New Roman" w:hAnsi="Times New Roman" w:eastAsia="仿宋_GB2312" w:cs="Times New Roman"/>
          <w:sz w:val="32"/>
          <w:szCs w:val="32"/>
          <w:highlight w:val="none"/>
        </w:rPr>
        <w:t>财政拨款安排“三公”经费预算。</w:t>
      </w:r>
    </w:p>
    <w:p>
      <w:pPr>
        <w:suppressAutoHyphens/>
        <w:bidi w:val="0"/>
        <w:spacing w:line="580" w:lineRule="exact"/>
        <w:ind w:firstLine="640" w:firstLineChars="200"/>
        <w:outlineLvl w:val="1"/>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七、</w:t>
      </w:r>
      <w:r>
        <w:rPr>
          <w:rFonts w:hint="eastAsia" w:ascii="Times New Roman" w:hAnsi="Times New Roman" w:eastAsia="黑体" w:cs="Times New Roman"/>
          <w:sz w:val="32"/>
          <w:szCs w:val="32"/>
          <w:highlight w:val="none"/>
        </w:rPr>
        <w:t>政府性基金预算支出</w:t>
      </w:r>
      <w:r>
        <w:rPr>
          <w:rFonts w:hint="eastAsia" w:ascii="Times New Roman" w:hAnsi="Times New Roman" w:eastAsia="黑体" w:cs="Times New Roman"/>
          <w:sz w:val="32"/>
          <w:szCs w:val="32"/>
          <w:highlight w:val="none"/>
          <w:lang w:eastAsia="zh-CN"/>
        </w:rPr>
        <w:t>情况说明</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u w:val="none"/>
          <w:lang w:val="en-US" w:eastAsia="zh-CN"/>
        </w:rPr>
        <w:t>攀枝花市外国语学校钒钛高新校区</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没有使用政府性基金预算拨款安排的支出。</w:t>
      </w:r>
    </w:p>
    <w:p>
      <w:pPr>
        <w:suppressAutoHyphens/>
        <w:bidi w:val="0"/>
        <w:spacing w:line="580" w:lineRule="exact"/>
        <w:ind w:firstLine="640" w:firstLineChars="200"/>
        <w:outlineLvl w:val="1"/>
        <w:rPr>
          <w:rFonts w:hint="eastAsia" w:ascii="Times New Roman" w:hAnsi="Times New Roman" w:eastAsia="黑体" w:cs="Times New Roman"/>
          <w:sz w:val="32"/>
          <w:szCs w:val="32"/>
          <w:highlight w:val="none"/>
          <w:lang w:eastAsia="zh-CN"/>
        </w:rPr>
      </w:pPr>
      <w:r>
        <w:rPr>
          <w:rFonts w:hint="eastAsia" w:ascii="Times New Roman" w:hAnsi="Times New Roman" w:eastAsia="黑体" w:cs="Times New Roman"/>
          <w:sz w:val="32"/>
          <w:szCs w:val="32"/>
          <w:highlight w:val="none"/>
          <w:lang w:eastAsia="zh-CN"/>
        </w:rPr>
        <w:t>八</w:t>
      </w:r>
      <w:r>
        <w:rPr>
          <w:rFonts w:hint="eastAsia" w:ascii="Times New Roman" w:hAnsi="Times New Roman" w:eastAsia="黑体" w:cs="Times New Roman"/>
          <w:sz w:val="32"/>
          <w:szCs w:val="32"/>
          <w:highlight w:val="none"/>
        </w:rPr>
        <w:t>、国有资本经营预算</w:t>
      </w:r>
      <w:r>
        <w:rPr>
          <w:rFonts w:hint="eastAsia" w:ascii="Times New Roman" w:hAnsi="Times New Roman" w:eastAsia="黑体" w:cs="Times New Roman"/>
          <w:sz w:val="32"/>
          <w:szCs w:val="32"/>
          <w:highlight w:val="none"/>
          <w:lang w:eastAsia="zh-CN"/>
        </w:rPr>
        <w:t>情况说明</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u w:val="none"/>
          <w:lang w:val="en-US" w:eastAsia="zh-CN"/>
        </w:rPr>
        <w:t>攀枝花市外国语学校钒钛高新校区</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没有使用国有资本经营预算拨款安排的支出。</w:t>
      </w:r>
    </w:p>
    <w:p>
      <w:pPr>
        <w:suppressAutoHyphens/>
        <w:bidi w:val="0"/>
        <w:spacing w:line="580" w:lineRule="exact"/>
        <w:ind w:firstLine="640" w:firstLineChars="200"/>
        <w:outlineLvl w:val="1"/>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九、</w:t>
      </w:r>
      <w:r>
        <w:rPr>
          <w:rFonts w:hint="eastAsia" w:ascii="Times New Roman" w:hAnsi="Times New Roman" w:eastAsia="黑体" w:cs="Times New Roman"/>
          <w:sz w:val="32"/>
          <w:szCs w:val="32"/>
          <w:highlight w:val="none"/>
        </w:rPr>
        <w:t>其他重要事项的情况说明</w:t>
      </w:r>
    </w:p>
    <w:p>
      <w:pPr>
        <w:suppressAutoHyphens/>
        <w:bidi w:val="0"/>
        <w:spacing w:line="580" w:lineRule="exact"/>
        <w:ind w:firstLine="643" w:firstLineChars="200"/>
        <w:outlineLvl w:val="2"/>
        <w:rPr>
          <w:rFonts w:hint="eastAsia" w:ascii="Times New Roman" w:hAnsi="Times New Roman" w:eastAsia="楷体_GB2312" w:cs="Times New Roman"/>
          <w:b/>
          <w:sz w:val="32"/>
          <w:szCs w:val="32"/>
          <w:highlight w:val="none"/>
          <w:lang w:eastAsia="zh-CN"/>
        </w:rPr>
      </w:pPr>
      <w:r>
        <w:rPr>
          <w:rFonts w:hint="eastAsia" w:ascii="Times New Roman" w:hAnsi="Times New Roman" w:eastAsia="楷体_GB2312" w:cs="Times New Roman"/>
          <w:b/>
          <w:sz w:val="32"/>
          <w:szCs w:val="32"/>
          <w:highlight w:val="none"/>
        </w:rPr>
        <w:t>（一）机关运行经费</w:t>
      </w:r>
      <w:r>
        <w:rPr>
          <w:rFonts w:hint="eastAsia" w:ascii="Times New Roman" w:hAnsi="Times New Roman" w:eastAsia="楷体_GB2312" w:cs="Times New Roman"/>
          <w:b/>
          <w:sz w:val="32"/>
          <w:szCs w:val="32"/>
          <w:highlight w:val="none"/>
          <w:lang w:eastAsia="zh-CN"/>
        </w:rPr>
        <w:t>情况</w:t>
      </w:r>
    </w:p>
    <w:p>
      <w:pPr>
        <w:suppressAutoHyphens/>
        <w:bidi w:val="0"/>
        <w:spacing w:line="580" w:lineRule="exact"/>
        <w:ind w:firstLine="64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u w:val="none"/>
          <w:lang w:val="en-US" w:eastAsia="zh-CN"/>
        </w:rPr>
        <w:t>攀枝花市外国语学校钒钛高新校区</w:t>
      </w:r>
      <w:r>
        <w:rPr>
          <w:rFonts w:hint="eastAsia" w:ascii="Times New Roman" w:hAnsi="Times New Roman" w:eastAsia="仿宋_GB2312" w:cs="Times New Roman"/>
          <w:sz w:val="32"/>
          <w:szCs w:val="32"/>
          <w:highlight w:val="none"/>
        </w:rPr>
        <w:t>为事业单位，按规定未使用机关运行的相关科目。</w:t>
      </w:r>
    </w:p>
    <w:p>
      <w:pPr>
        <w:suppressAutoHyphens/>
        <w:bidi w:val="0"/>
        <w:spacing w:line="580" w:lineRule="exact"/>
        <w:ind w:firstLine="643" w:firstLineChars="200"/>
        <w:outlineLvl w:val="2"/>
        <w:rPr>
          <w:rFonts w:hint="eastAsia" w:ascii="Times New Roman" w:hAnsi="Times New Roman" w:eastAsia="楷体_GB2312" w:cs="Times New Roman"/>
          <w:b/>
          <w:sz w:val="32"/>
          <w:szCs w:val="32"/>
          <w:highlight w:val="none"/>
        </w:rPr>
      </w:pPr>
      <w:r>
        <w:rPr>
          <w:rFonts w:hint="eastAsia" w:ascii="Times New Roman" w:hAnsi="Times New Roman" w:eastAsia="楷体_GB2312" w:cs="Times New Roman"/>
          <w:b/>
          <w:sz w:val="32"/>
          <w:szCs w:val="32"/>
          <w:highlight w:val="none"/>
        </w:rPr>
        <w:t>（二）政府采购情况</w:t>
      </w:r>
    </w:p>
    <w:p>
      <w:pPr>
        <w:suppressAutoHyphens/>
        <w:bidi w:val="0"/>
        <w:spacing w:line="580" w:lineRule="exact"/>
        <w:ind w:firstLine="640" w:firstLineChars="200"/>
        <w:rPr>
          <w:rFonts w:hint="eastAsia" w:ascii="Times New Roman" w:hAnsi="Times New Roman" w:eastAsia="楷体_GB2312" w:cs="Times New Roman"/>
          <w:b/>
          <w:sz w:val="32"/>
          <w:szCs w:val="32"/>
          <w:highlight w:val="none"/>
        </w:rPr>
      </w:pPr>
      <w:r>
        <w:rPr>
          <w:rFonts w:hint="eastAsia" w:ascii="Times New Roman" w:hAnsi="Times New Roman" w:eastAsia="仿宋_GB2312" w:cs="Times New Roman"/>
          <w:sz w:val="32"/>
          <w:szCs w:val="32"/>
          <w:highlight w:val="none"/>
          <w:u w:val="none"/>
          <w:lang w:val="en-US" w:eastAsia="zh-CN"/>
        </w:rPr>
        <w:t>攀枝花市外国语学校钒钛高新校区</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无政府采购项目，未安排政府采购预算。</w:t>
      </w:r>
    </w:p>
    <w:p>
      <w:pPr>
        <w:suppressAutoHyphens/>
        <w:bidi w:val="0"/>
        <w:spacing w:line="580" w:lineRule="exact"/>
        <w:ind w:firstLine="643" w:firstLineChars="200"/>
        <w:outlineLvl w:val="2"/>
        <w:rPr>
          <w:rFonts w:hint="eastAsia" w:ascii="Times New Roman" w:hAnsi="Times New Roman" w:eastAsia="楷体_GB2312" w:cs="Times New Roman"/>
          <w:b/>
          <w:sz w:val="32"/>
          <w:szCs w:val="32"/>
          <w:highlight w:val="none"/>
        </w:rPr>
      </w:pPr>
      <w:r>
        <w:rPr>
          <w:rFonts w:hint="eastAsia" w:ascii="Times New Roman" w:hAnsi="Times New Roman" w:eastAsia="楷体_GB2312" w:cs="Times New Roman"/>
          <w:b/>
          <w:sz w:val="32"/>
          <w:szCs w:val="32"/>
          <w:highlight w:val="none"/>
        </w:rPr>
        <w:t>（三）国有资产占有使用情况</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截至</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底，</w:t>
      </w:r>
      <w:r>
        <w:rPr>
          <w:rFonts w:hint="eastAsia" w:ascii="Times New Roman" w:hAnsi="Times New Roman" w:eastAsia="仿宋_GB2312" w:cs="Times New Roman"/>
          <w:sz w:val="32"/>
          <w:szCs w:val="32"/>
          <w:highlight w:val="none"/>
          <w:u w:val="none"/>
          <w:lang w:val="en-US" w:eastAsia="zh-CN"/>
        </w:rPr>
        <w:t>攀枝花市外国语学校钒钛高新校区</w:t>
      </w:r>
      <w:r>
        <w:rPr>
          <w:rFonts w:hint="eastAsia" w:ascii="Times New Roman" w:hAnsi="Times New Roman" w:eastAsia="仿宋_GB2312" w:cs="Times New Roman"/>
          <w:sz w:val="32"/>
          <w:szCs w:val="32"/>
          <w:highlight w:val="none"/>
        </w:rPr>
        <w:t>所属各预算单位共有车辆</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辆，其中，定向保障用车</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辆、执法执勤用车</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辆。单位价值200万元以上大型设备</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台。</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年单位</w:t>
      </w:r>
      <w:r>
        <w:rPr>
          <w:rFonts w:hint="eastAsia" w:ascii="Times New Roman" w:hAnsi="Times New Roman" w:eastAsia="仿宋_GB2312" w:cs="Times New Roman"/>
          <w:sz w:val="32"/>
          <w:szCs w:val="32"/>
          <w:highlight w:val="none"/>
        </w:rPr>
        <w:t>预算未安排购置车辆及单位价值200万元以上大型设备。</w:t>
      </w:r>
    </w:p>
    <w:p>
      <w:pPr>
        <w:suppressAutoHyphens/>
        <w:bidi w:val="0"/>
        <w:spacing w:line="580" w:lineRule="exact"/>
        <w:ind w:firstLine="643" w:firstLineChars="200"/>
        <w:outlineLvl w:val="2"/>
        <w:rPr>
          <w:rFonts w:hint="eastAsia" w:ascii="Times New Roman" w:hAnsi="Times New Roman" w:eastAsia="楷体_GB2312" w:cs="Times New Roman"/>
          <w:b/>
          <w:sz w:val="32"/>
          <w:szCs w:val="32"/>
          <w:highlight w:val="none"/>
          <w:lang w:eastAsia="zh-CN"/>
        </w:rPr>
      </w:pPr>
      <w:r>
        <w:rPr>
          <w:rFonts w:hint="eastAsia" w:ascii="Times New Roman" w:hAnsi="Times New Roman" w:eastAsia="楷体_GB2312" w:cs="Times New Roman"/>
          <w:b/>
          <w:sz w:val="32"/>
          <w:szCs w:val="32"/>
          <w:highlight w:val="none"/>
        </w:rPr>
        <w:t>（四）</w:t>
      </w:r>
      <w:r>
        <w:rPr>
          <w:rFonts w:hint="eastAsia" w:ascii="Times New Roman" w:hAnsi="Times New Roman" w:eastAsia="楷体_GB2312" w:cs="Times New Roman"/>
          <w:b/>
          <w:sz w:val="32"/>
          <w:szCs w:val="32"/>
          <w:highlight w:val="none"/>
          <w:lang w:eastAsia="zh-CN"/>
        </w:rPr>
        <w:t>预算绩效情况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2023年</w:t>
      </w:r>
      <w:r>
        <w:rPr>
          <w:rFonts w:hint="eastAsia" w:ascii="Times New Roman" w:hAnsi="Times New Roman" w:eastAsia="仿宋_GB2312" w:cs="Times New Roman"/>
          <w:sz w:val="32"/>
          <w:szCs w:val="32"/>
          <w:highlight w:val="none"/>
          <w:u w:val="none"/>
          <w:lang w:val="en-US" w:eastAsia="zh-CN"/>
        </w:rPr>
        <w:t>攀枝花市外国语学校钒钛高新校区</w:t>
      </w:r>
      <w:r>
        <w:rPr>
          <w:rFonts w:hint="eastAsia" w:ascii="仿宋_GB2312" w:hAnsi="仿宋_GB2312" w:eastAsia="仿宋_GB2312" w:cs="仿宋_GB2312"/>
          <w:sz w:val="32"/>
          <w:szCs w:val="32"/>
          <w:highlight w:val="none"/>
          <w:lang w:val="en-US" w:eastAsia="zh-CN"/>
        </w:rPr>
        <w:t>开展绩效目标管理的项目4</w:t>
      </w:r>
      <w:r>
        <w:rPr>
          <w:rFonts w:hint="eastAsia" w:ascii="仿宋_GB2312" w:hAnsi="仿宋_GB2312" w:eastAsia="仿宋_GB2312" w:cs="仿宋_GB2312"/>
          <w:sz w:val="32"/>
          <w:szCs w:val="32"/>
          <w:highlight w:val="none"/>
          <w:lang w:eastAsia="zh-CN"/>
        </w:rPr>
        <w:t>个，涉及预算</w:t>
      </w:r>
      <w:r>
        <w:rPr>
          <w:rFonts w:hint="eastAsia" w:ascii="仿宋_GB2312" w:hAnsi="仿宋_GB2312" w:eastAsia="仿宋_GB2312" w:cs="仿宋_GB2312"/>
          <w:sz w:val="32"/>
          <w:szCs w:val="32"/>
          <w:highlight w:val="none"/>
          <w:lang w:val="en-US" w:eastAsia="zh-CN"/>
        </w:rPr>
        <w:t>212.81</w:t>
      </w:r>
      <w:r>
        <w:rPr>
          <w:rFonts w:hint="eastAsia" w:ascii="仿宋_GB2312" w:hAnsi="仿宋_GB2312" w:eastAsia="仿宋_GB2312" w:cs="仿宋_GB2312"/>
          <w:sz w:val="32"/>
          <w:szCs w:val="32"/>
          <w:highlight w:val="none"/>
          <w:lang w:eastAsia="zh-CN"/>
        </w:rPr>
        <w:t>万元。其中：人员类项目</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个，涉及预算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万元；运转类项目</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个，涉及预算</w:t>
      </w:r>
      <w:r>
        <w:rPr>
          <w:rFonts w:hint="eastAsia" w:ascii="仿宋_GB2312" w:hAnsi="仿宋_GB2312" w:eastAsia="仿宋_GB2312" w:cs="仿宋_GB2312"/>
          <w:sz w:val="32"/>
          <w:szCs w:val="32"/>
          <w:highlight w:val="none"/>
          <w:lang w:val="en-US" w:eastAsia="zh-CN"/>
        </w:rPr>
        <w:t>212.81</w:t>
      </w:r>
      <w:r>
        <w:rPr>
          <w:rFonts w:hint="eastAsia" w:ascii="仿宋_GB2312" w:hAnsi="仿宋_GB2312" w:eastAsia="仿宋_GB2312" w:cs="仿宋_GB2312"/>
          <w:sz w:val="32"/>
          <w:szCs w:val="32"/>
          <w:highlight w:val="none"/>
          <w:lang w:eastAsia="zh-CN"/>
        </w:rPr>
        <w:t>万元；特定目标类项目</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个，涉及预算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shd w:val="clear" w:color="auto" w:fill="auto"/>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shd w:val="clear" w:color="auto" w:fill="auto"/>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shd w:val="clear" w:color="auto" w:fill="auto"/>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shd w:val="clear" w:color="auto" w:fill="auto"/>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shd w:val="clear" w:color="auto" w:fill="auto"/>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shd w:val="clear" w:color="auto" w:fill="auto"/>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shd w:val="clear" w:color="auto" w:fill="auto"/>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shd w:val="clear" w:color="auto" w:fill="auto"/>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shd w:val="clear" w:color="auto" w:fill="auto"/>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shd w:val="clear" w:color="auto" w:fill="auto"/>
          <w:lang w:val="en-US" w:eastAsia="zh-CN"/>
        </w:rPr>
      </w:pPr>
    </w:p>
    <w:p>
      <w:pPr>
        <w:numPr>
          <w:ilvl w:val="0"/>
          <w:numId w:val="0"/>
        </w:numPr>
        <w:shd w:val="clear" w:color="auto" w:fill="auto"/>
        <w:ind w:left="0" w:leftChars="0" w:right="0" w:rightChars="0" w:firstLine="0" w:firstLineChars="0"/>
        <w:jc w:val="center"/>
        <w:outlineLvl w:val="0"/>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numPr>
          <w:ilvl w:val="0"/>
          <w:numId w:val="0"/>
        </w:numPr>
        <w:shd w:val="clear" w:color="auto" w:fill="auto"/>
        <w:ind w:left="0" w:leftChars="0" w:right="0" w:rightChars="0" w:firstLine="0" w:firstLineChars="0"/>
        <w:jc w:val="center"/>
        <w:outlineLvl w:val="0"/>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numPr>
          <w:ilvl w:val="0"/>
          <w:numId w:val="0"/>
        </w:numPr>
        <w:shd w:val="clear" w:color="auto" w:fill="auto"/>
        <w:ind w:left="0" w:leftChars="0" w:right="0" w:rightChars="0" w:firstLine="0" w:firstLineChars="0"/>
        <w:jc w:val="center"/>
        <w:outlineLvl w:val="0"/>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numPr>
          <w:ilvl w:val="0"/>
          <w:numId w:val="0"/>
        </w:numPr>
        <w:shd w:val="clear" w:color="auto" w:fill="auto"/>
        <w:ind w:left="0" w:leftChars="0" w:right="0" w:rightChars="0" w:firstLine="0" w:firstLineChars="0"/>
        <w:jc w:val="center"/>
        <w:outlineLvl w:val="0"/>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numPr>
          <w:ilvl w:val="0"/>
          <w:numId w:val="0"/>
        </w:numPr>
        <w:shd w:val="clear" w:color="auto" w:fill="auto"/>
        <w:ind w:left="0" w:leftChars="0" w:right="0" w:rightChars="0" w:firstLine="0" w:firstLineChars="0"/>
        <w:jc w:val="center"/>
        <w:outlineLvl w:val="0"/>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numPr>
          <w:ilvl w:val="0"/>
          <w:numId w:val="0"/>
        </w:numPr>
        <w:shd w:val="clear" w:color="auto" w:fill="auto"/>
        <w:ind w:left="0" w:leftChars="0" w:right="0" w:rightChars="0" w:firstLine="0" w:firstLineChars="0"/>
        <w:jc w:val="center"/>
        <w:outlineLvl w:val="0"/>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numPr>
          <w:ilvl w:val="0"/>
          <w:numId w:val="0"/>
        </w:numPr>
        <w:shd w:val="clear" w:color="auto" w:fill="auto"/>
        <w:ind w:left="0" w:leftChars="0" w:right="0" w:rightChars="0" w:firstLine="0" w:firstLineChars="0"/>
        <w:jc w:val="center"/>
        <w:outlineLvl w:val="0"/>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numPr>
          <w:ilvl w:val="0"/>
          <w:numId w:val="0"/>
        </w:numPr>
        <w:shd w:val="clear" w:color="auto" w:fill="auto"/>
        <w:ind w:left="0" w:leftChars="0" w:right="0" w:rightChars="0" w:firstLine="0" w:firstLineChars="0"/>
        <w:jc w:val="center"/>
        <w:outlineLvl w:val="0"/>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numPr>
          <w:ilvl w:val="0"/>
          <w:numId w:val="0"/>
        </w:numPr>
        <w:shd w:val="clear" w:color="auto" w:fill="auto"/>
        <w:ind w:left="0" w:leftChars="0" w:right="0" w:rightChars="0" w:firstLine="0" w:firstLineChars="0"/>
        <w:jc w:val="center"/>
        <w:outlineLvl w:val="0"/>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numPr>
          <w:ilvl w:val="0"/>
          <w:numId w:val="0"/>
        </w:numPr>
        <w:shd w:val="clear" w:color="auto" w:fill="auto"/>
        <w:ind w:left="0" w:leftChars="0" w:right="0" w:rightChars="0" w:firstLine="0" w:firstLineChars="0"/>
        <w:jc w:val="center"/>
        <w:outlineLvl w:val="0"/>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numPr>
          <w:ilvl w:val="0"/>
          <w:numId w:val="0"/>
        </w:numPr>
        <w:shd w:val="clear" w:color="auto" w:fill="auto"/>
        <w:ind w:left="0" w:leftChars="0" w:right="0" w:rightChars="0" w:firstLine="0" w:firstLineChars="0"/>
        <w:jc w:val="center"/>
        <w:outlineLvl w:val="0"/>
        <w:rPr>
          <w:rFonts w:hint="eastAsia" w:ascii="黑体" w:hAnsi="黑体" w:eastAsia="黑体" w:cs="黑体"/>
          <w:color w:val="auto"/>
          <w:kern w:val="0"/>
          <w:sz w:val="52"/>
          <w:szCs w:val="52"/>
          <w:highlight w:val="none"/>
          <w:shd w:val="clear" w:color="auto" w:fill="auto"/>
          <w:lang w:val="en-US" w:eastAsia="zh-CN" w:bidi="ar"/>
        </w:rPr>
      </w:pPr>
      <w:r>
        <w:rPr>
          <w:rFonts w:hint="eastAsia" w:ascii="黑体" w:hAnsi="黑体" w:eastAsia="黑体" w:cs="黑体"/>
          <w:color w:val="auto"/>
          <w:kern w:val="0"/>
          <w:sz w:val="52"/>
          <w:szCs w:val="52"/>
          <w:highlight w:val="none"/>
          <w:shd w:val="clear" w:color="auto" w:fill="auto"/>
          <w:lang w:val="en-US" w:eastAsia="zh-CN" w:bidi="ar"/>
        </w:rPr>
        <w:t>第三部分  名词解释</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0" w:leftChars="0" w:right="0" w:rightChars="0" w:firstLine="640" w:firstLineChars="200"/>
        <w:jc w:val="center"/>
        <w:textAlignment w:val="auto"/>
        <w:rPr>
          <w:rFonts w:hint="default" w:ascii="Times New Roman" w:hAnsi="Times New Roman" w:eastAsia="仿宋_GB2312" w:cs="Times New Roman"/>
          <w:sz w:val="32"/>
          <w:szCs w:val="32"/>
          <w:highlight w:val="none"/>
          <w:lang w:val="en-US" w:eastAsia="zh-CN"/>
        </w:rPr>
        <w:sectPr>
          <w:footerReference r:id="rId8" w:type="default"/>
          <w:pgSz w:w="11906" w:h="16838"/>
          <w:pgMar w:top="1440" w:right="1800" w:bottom="1440" w:left="1800" w:header="720" w:footer="720" w:gutter="0"/>
          <w:pgBorders w:offsetFrom="page">
            <w:top w:val="none" w:sz="0" w:space="0"/>
            <w:left w:val="none" w:sz="0" w:space="0"/>
            <w:bottom w:val="none" w:sz="0" w:space="0"/>
            <w:right w:val="none" w:sz="0" w:space="0"/>
          </w:pgBorders>
          <w:pgNumType w:fmt="numberInDash"/>
          <w:cols w:space="720" w:num="1"/>
          <w:docGrid w:type="lines" w:linePitch="312" w:charSpace="0"/>
        </w:sectPr>
      </w:pPr>
    </w:p>
    <w:p>
      <w:pPr>
        <w:spacing w:line="600" w:lineRule="exact"/>
        <w:ind w:firstLine="640" w:firstLineChars="200"/>
        <w:jc w:val="both"/>
        <w:rPr>
          <w:rFonts w:hint="default" w:ascii="Times New Roman" w:hAnsi="Times New Roman" w:cs="Times New Roman"/>
          <w:u w:val="none"/>
          <w:lang w:val="en-US" w:eastAsia="zh-CN"/>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1.一般公共预算拨款收入：指市级财政当年拨付的资金。</w:t>
      </w:r>
    </w:p>
    <w:p>
      <w:pPr>
        <w:spacing w:line="600" w:lineRule="exact"/>
        <w:ind w:firstLine="640" w:firstLineChars="200"/>
        <w:jc w:val="both"/>
        <w:rPr>
          <w:rFonts w:hint="default" w:ascii="Times New Roman" w:hAnsi="Times New Roman" w:cs="Times New Roman"/>
          <w:u w:val="none"/>
          <w:lang w:val="en-US" w:eastAsia="zh-CN"/>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2.教育支出（类）普通教育（款）学前教育支出(项）：反映各部分举办的学前教育支出。政府各部门对社会组织等举办的幼儿园资助，如捐赠、补贴等，也在本科目中反映。</w:t>
      </w:r>
    </w:p>
    <w:p>
      <w:pPr>
        <w:spacing w:line="600" w:lineRule="exact"/>
        <w:ind w:firstLine="640" w:firstLineChars="200"/>
        <w:jc w:val="both"/>
        <w:rPr>
          <w:rFonts w:hint="default" w:ascii="Times New Roman" w:hAnsi="Times New Roman" w:cs="Times New Roman"/>
          <w:u w:val="none"/>
          <w:lang w:val="en-US" w:eastAsia="zh-CN"/>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3.社会保障和就业支出（类）行政事业单位养老支出（款）机关事业单位基本养老保险缴费支出（项）：反映机关事业单位实施养老保险制度由单位实际缴纳的基本养老保险费支出。</w:t>
      </w:r>
    </w:p>
    <w:p>
      <w:pPr>
        <w:spacing w:line="600" w:lineRule="exact"/>
        <w:ind w:firstLine="640" w:firstLineChars="200"/>
        <w:jc w:val="both"/>
        <w:rPr>
          <w:rFonts w:hint="default" w:ascii="Times New Roman" w:hAnsi="Times New Roman" w:cs="Times New Roman"/>
          <w:u w:val="none"/>
          <w:lang w:val="en-US" w:eastAsia="zh-CN"/>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4.住房保障支出（类）住房改革支出（款）住房公积金（项）：反映行政事业单位按人力资源和社会保障部、财政部规定的基本工资和津贴补贴以及规定比例未职工缴纳的住房公积金。</w:t>
      </w:r>
    </w:p>
    <w:p>
      <w:pPr>
        <w:spacing w:line="600" w:lineRule="exact"/>
        <w:ind w:firstLine="640" w:firstLineChars="200"/>
        <w:jc w:val="both"/>
        <w:rPr>
          <w:rFonts w:hint="default" w:ascii="Times New Roman" w:hAnsi="Times New Roman" w:cs="Times New Roman"/>
          <w:u w:val="none"/>
          <w:lang w:val="en-US" w:eastAsia="zh-CN"/>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5.基本支出：指为保证机构正常运转，完成日常工作任务而发生的人员支出和公用支出。</w:t>
      </w:r>
    </w:p>
    <w:p>
      <w:pPr>
        <w:spacing w:line="600" w:lineRule="exact"/>
        <w:ind w:firstLine="640" w:firstLineChars="200"/>
        <w:jc w:val="both"/>
        <w:rPr>
          <w:rFonts w:hint="default" w:ascii="Times New Roman" w:hAnsi="Times New Roman" w:cs="Times New Roman"/>
          <w:u w:val="none"/>
          <w:lang w:val="en-US" w:eastAsia="zh-CN"/>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6.项目支出：指在基本支出之外为完成特定的工作任务和事业发展目标所发生的支出。</w:t>
      </w:r>
    </w:p>
    <w:p>
      <w:pPr>
        <w:spacing w:line="600" w:lineRule="exact"/>
        <w:ind w:firstLine="640" w:firstLineChars="200"/>
        <w:jc w:val="both"/>
        <w:rPr>
          <w:rFonts w:hint="default" w:ascii="Times New Roman" w:hAnsi="Times New Roman" w:cs="Times New Roman"/>
          <w:u w:val="none"/>
          <w:lang w:val="en-US" w:eastAsia="zh-CN"/>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7.“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jc w:val="both"/>
        <w:rPr>
          <w:rFonts w:hint="default" w:ascii="Times New Roman" w:hAnsi="Times New Roman" w:cs="Times New Roman"/>
          <w:u w:val="none"/>
          <w:lang w:val="en-US" w:eastAsia="zh-CN"/>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8.机关运行经费：为保障行政单位（包含参照公务员法管理的事业单位）运行用于购买货物和服务的各项资金。包括办公及办公费、水费、电费、印刷费、邮电费、差旅费、会议费等费用开支。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附件：表1.部门收支总表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表1-1.部门收入总表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表1-2.部门支出总表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表2.财政拨款收支预算总表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表2-1.财政拨款支出预算表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表3.一般公共预算支出预算表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表3-1.一般公共预算基本支出预算表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表3-2.一般公共预算项目支出预算表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表3-3.一般公共预算“三公”经费支出预算表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表4.政府性基金支出预算表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表4-1.政府性基金预算“三公”经费支出预算表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表5.国有资本经营预算支出预算表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表6.单位预算项目绩效目标表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表6</w:t>
      </w:r>
      <w:r>
        <w:rPr>
          <w:rFonts w:hint="eastAsia" w:ascii="Times New Roman" w:hAnsi="Times New Roman" w:eastAsia="仿宋_GB2312" w:cs="Times New Roman"/>
          <w:b w:val="0"/>
          <w:bCs w:val="0"/>
          <w:i w:val="0"/>
          <w:iCs w:val="0"/>
          <w:color w:val="auto"/>
          <w:kern w:val="2"/>
          <w:sz w:val="32"/>
          <w:szCs w:val="32"/>
          <w:highlight w:val="none"/>
          <w:vertAlign w:val="baseline"/>
          <w:lang w:val="en-US" w:eastAsia="zh-CN" w:bidi="ar-SA"/>
        </w:rPr>
        <w:t>-1</w:t>
      </w: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.单位预算项目绩效目标表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表6</w:t>
      </w:r>
      <w:r>
        <w:rPr>
          <w:rFonts w:hint="eastAsia" w:ascii="Times New Roman" w:hAnsi="Times New Roman" w:eastAsia="仿宋_GB2312" w:cs="Times New Roman"/>
          <w:b w:val="0"/>
          <w:bCs w:val="0"/>
          <w:i w:val="0"/>
          <w:iCs w:val="0"/>
          <w:color w:val="auto"/>
          <w:kern w:val="2"/>
          <w:sz w:val="32"/>
          <w:szCs w:val="32"/>
          <w:highlight w:val="none"/>
          <w:vertAlign w:val="baseline"/>
          <w:lang w:val="en-US" w:eastAsia="zh-CN" w:bidi="ar-SA"/>
        </w:rPr>
        <w:t>-2</w:t>
      </w: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.单位预算项目绩效目标表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表6</w:t>
      </w:r>
      <w:r>
        <w:rPr>
          <w:rFonts w:hint="eastAsia" w:ascii="Times New Roman" w:hAnsi="Times New Roman" w:eastAsia="仿宋_GB2312" w:cs="Times New Roman"/>
          <w:b w:val="0"/>
          <w:bCs w:val="0"/>
          <w:i w:val="0"/>
          <w:iCs w:val="0"/>
          <w:color w:val="auto"/>
          <w:kern w:val="2"/>
          <w:sz w:val="32"/>
          <w:szCs w:val="32"/>
          <w:highlight w:val="none"/>
          <w:vertAlign w:val="baseline"/>
          <w:lang w:val="en-US" w:eastAsia="zh-CN" w:bidi="ar-SA"/>
        </w:rPr>
        <w:t>-3</w:t>
      </w:r>
      <w:r>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t>.单位预算项目绩效目标表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p>
    <w:sectPr>
      <w:footerReference r:id="rId9" w:type="default"/>
      <w:pgSz w:w="11906" w:h="16838"/>
      <w:pgMar w:top="1440" w:right="1800" w:bottom="1440" w:left="1800" w:header="720" w:footer="720" w:gutter="0"/>
      <w:pgBorders w:offsetFrom="page">
        <w:top w:val="none" w:sz="0" w:space="0"/>
        <w:left w:val="none" w:sz="0" w:space="0"/>
        <w:bottom w:val="none" w:sz="0" w:space="0"/>
        <w:right w:val="none" w:sz="0" w:space="0"/>
      </w:pgBorders>
      <w:pgNumType w:fmt="numberInDash" w:start="1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28D09"/>
    <w:multiLevelType w:val="singleLevel"/>
    <w:tmpl w:val="80D28D09"/>
    <w:lvl w:ilvl="0" w:tentative="0">
      <w:start w:val="2"/>
      <w:numFmt w:val="chineseCounting"/>
      <w:suff w:val="space"/>
      <w:lvlText w:val="第%1部分"/>
      <w:lvlJc w:val="left"/>
      <w:rPr>
        <w:rFonts w:hint="eastAsia"/>
      </w:rPr>
    </w:lvl>
  </w:abstractNum>
  <w:abstractNum w:abstractNumId="1">
    <w:nsid w:val="7249BD52"/>
    <w:multiLevelType w:val="singleLevel"/>
    <w:tmpl w:val="7249BD52"/>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5AC42C68"/>
    <w:rsid w:val="1D6B23C6"/>
    <w:rsid w:val="285D2B42"/>
    <w:rsid w:val="34D16FCC"/>
    <w:rsid w:val="381868ED"/>
    <w:rsid w:val="3AD2116E"/>
    <w:rsid w:val="3C61287F"/>
    <w:rsid w:val="3F1E7077"/>
    <w:rsid w:val="40153FD6"/>
    <w:rsid w:val="418C50EF"/>
    <w:rsid w:val="43527F83"/>
    <w:rsid w:val="50B539A6"/>
    <w:rsid w:val="5338205E"/>
    <w:rsid w:val="56254760"/>
    <w:rsid w:val="574B7E86"/>
    <w:rsid w:val="5A3D573A"/>
    <w:rsid w:val="5AC42C68"/>
    <w:rsid w:val="61DC274E"/>
    <w:rsid w:val="6C7643B3"/>
    <w:rsid w:val="71461992"/>
    <w:rsid w:val="755D5634"/>
    <w:rsid w:val="795D5ACB"/>
    <w:rsid w:val="7DB87774"/>
    <w:rsid w:val="7DF04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2023-01-23T14:56:00Z</dcterms:created>
  <dc:creator>二维码</dc:creator>
  <cp:lastModifiedBy>二维码</cp:lastModifiedBy>
  <dcterms:modified xsi:type="dcterms:W3CDTF">2023-02-02T09:04:17Z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6F568BEDCB8B48B1A45E00EA973DC8EB</vt:lpwstr>
  </property>
</Properties>
</file>