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hint="eastAsia" w:ascii="Times New Roman" w:hAnsi="Times New Roman" w:eastAsia="方正小标宋简体" w:cs="方正小标宋简体"/>
          <w:kern w:val="0"/>
          <w:sz w:val="72"/>
          <w:szCs w:val="72"/>
          <w:lang w:bidi="ar"/>
        </w:rPr>
      </w:pPr>
      <w:r>
        <w:rPr>
          <w:rFonts w:hint="eastAsia" w:ascii="Times New Roman" w:hAnsi="Times New Roman" w:eastAsia="方正小标宋简体" w:cs="方正小标宋简体"/>
          <w:kern w:val="0"/>
          <w:sz w:val="72"/>
          <w:szCs w:val="72"/>
          <w:lang w:bidi="ar"/>
        </w:rPr>
        <w:t>攀枝花市仁和区金江中小</w:t>
      </w:r>
      <w:r>
        <w:rPr>
          <w:rFonts w:hint="eastAsia" w:ascii="Times New Roman" w:hAnsi="Times New Roman" w:eastAsia="方正小标宋简体" w:cs="方正小标宋简体"/>
          <w:kern w:val="0"/>
          <w:sz w:val="72"/>
          <w:szCs w:val="72"/>
          <w:lang w:eastAsia="zh-CN" w:bidi="ar"/>
        </w:rPr>
        <w:t>学</w:t>
      </w:r>
      <w:r>
        <w:rPr>
          <w:rFonts w:hint="eastAsia" w:ascii="Times New Roman" w:hAnsi="Times New Roman" w:eastAsia="方正小标宋简体" w:cs="方正小标宋简体"/>
          <w:kern w:val="0"/>
          <w:sz w:val="72"/>
          <w:szCs w:val="72"/>
          <w:lang w:val="en-US" w:eastAsia="zh-CN" w:bidi="ar"/>
        </w:rPr>
        <w:t>2025</w:t>
      </w:r>
      <w:r>
        <w:rPr>
          <w:rFonts w:hint="eastAsia" w:ascii="Times New Roman" w:hAnsi="Times New Roman" w:eastAsia="方正小标宋简体" w:cs="方正小标宋简体"/>
          <w:kern w:val="0"/>
          <w:sz w:val="72"/>
          <w:szCs w:val="72"/>
          <w:lang w:bidi="ar"/>
        </w:rPr>
        <w:t>年部门预算</w:t>
      </w:r>
      <w:r>
        <w:rPr>
          <w:rFonts w:hint="default" w:ascii="Times New Roman" w:hAnsi="Times New Roman" w:eastAsia="方正小标宋简体" w:cs="方正小标宋简体"/>
          <w:kern w:val="0"/>
          <w:sz w:val="72"/>
          <w:szCs w:val="72"/>
          <w:lang w:bidi="ar"/>
        </w:rPr>
        <w:t>编制说明</w:t>
      </w:r>
      <w:bookmarkStart w:id="56" w:name="_GoBack"/>
      <w:bookmarkEnd w:id="56"/>
    </w:p>
    <w:p>
      <w:pPr>
        <w:widowControl/>
        <w:jc w:val="center"/>
        <w:outlineLvl w:val="0"/>
        <w:rPr>
          <w:rFonts w:ascii="Times New Roman" w:hAnsi="Times New Roman" w:eastAsia="方正小标宋简体" w:cs="方正小标宋简体"/>
          <w:kern w:val="0"/>
          <w:sz w:val="36"/>
          <w:szCs w:val="36"/>
          <w:lang w:bidi="ar"/>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jc w:val="center"/>
        <w:outlineLvl w:val="0"/>
        <w:rPr>
          <w:rFonts w:ascii="Times New Roman" w:hAnsi="Times New Roman" w:eastAsia="方正小标宋简体" w:cs="方正小标宋简体"/>
          <w:kern w:val="0"/>
          <w:sz w:val="36"/>
          <w:szCs w:val="36"/>
          <w:lang w:bidi="ar"/>
        </w:rPr>
      </w:pPr>
      <w:r>
        <w:rPr>
          <w:rFonts w:hint="eastAsia" w:ascii="Times New Roman" w:hAnsi="Times New Roman" w:eastAsia="方正小标宋简体" w:cs="方正小标宋简体"/>
          <w:kern w:val="0"/>
          <w:sz w:val="36"/>
          <w:szCs w:val="36"/>
          <w:lang w:bidi="ar"/>
        </w:rPr>
        <w:t>目   录</w:t>
      </w:r>
    </w:p>
    <w:p>
      <w:pPr>
        <w:widowControl/>
        <w:jc w:val="center"/>
        <w:rPr>
          <w:rFonts w:hint="eastAsia" w:ascii="黑体" w:hAnsi="黑体" w:eastAsia="黑体"/>
          <w:sz w:val="28"/>
          <w:szCs w:val="28"/>
        </w:rPr>
      </w:pPr>
    </w:p>
    <w:sdt>
      <w:sdtPr>
        <w:rPr>
          <w:rFonts w:ascii="宋体" w:hAnsi="宋体" w:eastAsia="宋体" w:cs="Times New Roman"/>
          <w:kern w:val="2"/>
          <w:sz w:val="21"/>
          <w:szCs w:val="24"/>
          <w:lang w:val="en-US" w:eastAsia="zh-CN" w:bidi="ar-SA"/>
        </w:rPr>
        <w:id w:val="891041575"/>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pPr>
          <w:bookmarkStart w:id="0" w:name="_Toc1168480658_WPSOffice_Type3"/>
        </w:p>
        <w:p>
          <w:pPr>
            <w:pStyle w:val="13"/>
            <w:tabs>
              <w:tab w:val="right" w:leader="dot" w:pos="8306"/>
            </w:tabs>
          </w:pPr>
          <w:r>
            <w:fldChar w:fldCharType="begin"/>
          </w:r>
          <w:r>
            <w:instrText xml:space="preserve"> HYPERLINK \l _Toc424239658_WPSOffice_Level1 </w:instrText>
          </w:r>
          <w:r>
            <w:fldChar w:fldCharType="separate"/>
          </w:r>
          <w:sdt>
            <w:sdtPr>
              <w:rPr>
                <w:rFonts w:ascii="Calibri" w:hAnsi="Calibri" w:eastAsia="宋体" w:cs="Times New Roman"/>
                <w:kern w:val="0"/>
                <w:sz w:val="24"/>
                <w:szCs w:val="24"/>
                <w:lang w:val="en-US" w:eastAsia="zh-CN" w:bidi="ar-SA"/>
              </w:rPr>
              <w:id w:val="891041575"/>
              <w:placeholder>
                <w:docPart w:val="{c215db00-3ac8-41e4-93c6-c4f1fe21dcb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第一部分 攀枝花市仁和区金江中小学概况</w:t>
              </w:r>
            </w:sdtContent>
          </w:sdt>
          <w:r>
            <w:tab/>
          </w:r>
          <w:bookmarkStart w:id="1" w:name="_Toc424239658_WPSOffice_Level1Page"/>
          <w:r>
            <w:t>4</w:t>
          </w:r>
          <w:bookmarkEnd w:id="1"/>
          <w:r>
            <w:fldChar w:fldCharType="end"/>
          </w:r>
        </w:p>
        <w:p>
          <w:pPr>
            <w:pStyle w:val="14"/>
            <w:tabs>
              <w:tab w:val="right" w:leader="dot" w:pos="8306"/>
            </w:tabs>
          </w:pPr>
          <w:r>
            <w:fldChar w:fldCharType="begin"/>
          </w:r>
          <w:r>
            <w:instrText xml:space="preserve"> HYPERLINK \l _Toc1168480658_WPSOffice_Level2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39b119a5-77a0-48ad-8dc4-e2163e71631d}"/>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黑体" w:cs="Times New Roman"/>
                </w:rPr>
                <w:t>一、基本职能及主要工作</w:t>
              </w:r>
            </w:sdtContent>
          </w:sdt>
          <w:r>
            <w:tab/>
          </w:r>
          <w:bookmarkStart w:id="2" w:name="_Toc1168480658_WPSOffice_Level2Page"/>
          <w:r>
            <w:t>4</w:t>
          </w:r>
          <w:bookmarkEnd w:id="2"/>
          <w:r>
            <w:fldChar w:fldCharType="end"/>
          </w:r>
        </w:p>
        <w:p>
          <w:pPr>
            <w:pStyle w:val="15"/>
            <w:tabs>
              <w:tab w:val="right" w:leader="dot" w:pos="8306"/>
            </w:tabs>
          </w:pPr>
          <w:r>
            <w:fldChar w:fldCharType="begin"/>
          </w:r>
          <w:r>
            <w:instrText xml:space="preserve"> HYPERLINK \l _Toc1168480658_WPSOffice_Level3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c5c262c5-c38d-46c6-8ac1-e34b1039df77}"/>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楷体_GB2312" w:cs="Times New Roman"/>
                </w:rPr>
                <w:t>（一）</w:t>
              </w:r>
              <w:r>
                <w:rPr>
                  <w:rFonts w:hint="eastAsia" w:ascii="Times New Roman" w:hAnsi="Times New Roman" w:eastAsia="楷体_GB2312" w:cs="Times New Roman"/>
                </w:rPr>
                <w:t>攀枝花市仁和区金江中小学职能简介</w:t>
              </w:r>
              <w:r>
                <w:rPr>
                  <w:rFonts w:hint="default" w:ascii="Times New Roman" w:hAnsi="Times New Roman" w:eastAsia="楷体_GB2312" w:cs="Times New Roman"/>
                </w:rPr>
                <w:t>。</w:t>
              </w:r>
            </w:sdtContent>
          </w:sdt>
          <w:r>
            <w:tab/>
          </w:r>
          <w:bookmarkStart w:id="3" w:name="_Toc1168480658_WPSOffice_Level3Page"/>
          <w:r>
            <w:t>4</w:t>
          </w:r>
          <w:bookmarkEnd w:id="3"/>
          <w:r>
            <w:fldChar w:fldCharType="end"/>
          </w:r>
        </w:p>
        <w:p>
          <w:pPr>
            <w:pStyle w:val="15"/>
            <w:tabs>
              <w:tab w:val="right" w:leader="dot" w:pos="8306"/>
            </w:tabs>
          </w:pPr>
          <w:r>
            <w:fldChar w:fldCharType="begin"/>
          </w:r>
          <w:r>
            <w:instrText xml:space="preserve"> HYPERLINK \l _Toc1034957133_WPSOffice_Level3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85f47144-5328-4be4-befa-4e27c0f04d8d}"/>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 xml:space="preserve">（二） </w:t>
              </w:r>
              <w:r>
                <w:rPr>
                  <w:rFonts w:hint="eastAsia" w:ascii="Times New Roman" w:hAnsi="Times New Roman" w:eastAsia="楷体_GB2312" w:cs="Times New Roman"/>
                </w:rPr>
                <w:t>攀枝花市仁和区金江中小学</w:t>
              </w:r>
              <w:r>
                <w:rPr>
                  <w:rFonts w:hint="eastAsia" w:ascii="Times New Roman" w:hAnsi="Times New Roman" w:eastAsia="楷体_GB2312" w:cs="Times New Roman"/>
                </w:rPr>
                <w:t>2025</w:t>
              </w:r>
              <w:r>
                <w:rPr>
                  <w:rFonts w:hint="default" w:ascii="Times New Roman" w:hAnsi="Times New Roman" w:eastAsia="楷体_GB2312" w:cs="Times New Roman"/>
                </w:rPr>
                <w:t>年重点工作。</w:t>
              </w:r>
            </w:sdtContent>
          </w:sdt>
          <w:r>
            <w:tab/>
          </w:r>
          <w:bookmarkStart w:id="4" w:name="_Toc1034957133_WPSOffice_Level3Page"/>
          <w:r>
            <w:t>4</w:t>
          </w:r>
          <w:bookmarkEnd w:id="4"/>
          <w:r>
            <w:fldChar w:fldCharType="end"/>
          </w:r>
        </w:p>
        <w:p>
          <w:pPr>
            <w:pStyle w:val="14"/>
            <w:tabs>
              <w:tab w:val="right" w:leader="dot" w:pos="8306"/>
            </w:tabs>
          </w:pPr>
          <w:r>
            <w:fldChar w:fldCharType="begin"/>
          </w:r>
          <w:r>
            <w:instrText xml:space="preserve"> HYPERLINK \l _Toc1034957133_WPSOffice_Level2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917e7784-a784-4c56-8600-733b48dbc339}"/>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黑体" w:cs="Times New Roman"/>
                </w:rPr>
                <w:t>二、机构设置情况</w:t>
              </w:r>
            </w:sdtContent>
          </w:sdt>
          <w:r>
            <w:tab/>
          </w:r>
          <w:bookmarkStart w:id="5" w:name="_Toc1034957133_WPSOffice_Level2Page"/>
          <w:r>
            <w:t>5</w:t>
          </w:r>
          <w:bookmarkEnd w:id="5"/>
          <w:r>
            <w:fldChar w:fldCharType="end"/>
          </w:r>
        </w:p>
        <w:p>
          <w:pPr>
            <w:pStyle w:val="13"/>
            <w:tabs>
              <w:tab w:val="right" w:leader="dot" w:pos="8306"/>
            </w:tabs>
          </w:pPr>
          <w:r>
            <w:fldChar w:fldCharType="begin"/>
          </w:r>
          <w:r>
            <w:instrText xml:space="preserve"> HYPERLINK \l _Toc1168480658_WPSOffice_Level1 </w:instrText>
          </w:r>
          <w:r>
            <w:fldChar w:fldCharType="separate"/>
          </w:r>
          <w:sdt>
            <w:sdtPr>
              <w:rPr>
                <w:rFonts w:ascii="Calibri" w:hAnsi="Calibri" w:eastAsia="宋体" w:cs="Times New Roman"/>
                <w:kern w:val="0"/>
                <w:sz w:val="24"/>
                <w:szCs w:val="24"/>
                <w:lang w:val="en-US" w:eastAsia="zh-CN" w:bidi="ar-SA"/>
              </w:rPr>
              <w:id w:val="891041575"/>
              <w:placeholder>
                <w:docPart w:val="{195847b3-214c-40fb-930c-e8596db77615}"/>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第二部分 攀枝花市仁和区金江中小学2025年部门预算情况说明</w:t>
              </w:r>
            </w:sdtContent>
          </w:sdt>
          <w:r>
            <w:tab/>
          </w:r>
          <w:bookmarkStart w:id="6" w:name="_Toc1168480658_WPSOffice_Level1Page"/>
          <w:r>
            <w:t>5</w:t>
          </w:r>
          <w:bookmarkEnd w:id="6"/>
          <w:r>
            <w:fldChar w:fldCharType="end"/>
          </w:r>
        </w:p>
        <w:p>
          <w:pPr>
            <w:pStyle w:val="14"/>
            <w:tabs>
              <w:tab w:val="right" w:leader="dot" w:pos="8306"/>
            </w:tabs>
          </w:pPr>
          <w:r>
            <w:fldChar w:fldCharType="begin"/>
          </w:r>
          <w:r>
            <w:instrText xml:space="preserve"> HYPERLINK \l _Toc307262975_WPSOffice_Level2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58ea86b9-b9e6-4018-8771-85734cbfc268}"/>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一、收支预算情况说明</w:t>
              </w:r>
            </w:sdtContent>
          </w:sdt>
          <w:r>
            <w:tab/>
          </w:r>
          <w:bookmarkStart w:id="7" w:name="_Toc307262975_WPSOffice_Level2Page"/>
          <w:r>
            <w:t>5</w:t>
          </w:r>
          <w:bookmarkEnd w:id="7"/>
          <w:r>
            <w:fldChar w:fldCharType="end"/>
          </w:r>
        </w:p>
        <w:p>
          <w:pPr>
            <w:pStyle w:val="15"/>
            <w:tabs>
              <w:tab w:val="right" w:leader="dot" w:pos="8306"/>
            </w:tabs>
          </w:pPr>
          <w:r>
            <w:fldChar w:fldCharType="begin"/>
          </w:r>
          <w:r>
            <w:instrText xml:space="preserve"> HYPERLINK \l _Toc307262975_WPSOffice_Level3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76427fcd-4912-48cb-a5c8-677990fa8b58}"/>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（一）收入预算情况</w:t>
              </w:r>
            </w:sdtContent>
          </w:sdt>
          <w:r>
            <w:tab/>
          </w:r>
          <w:bookmarkStart w:id="8" w:name="_Toc307262975_WPSOffice_Level3Page"/>
          <w:r>
            <w:t>6</w:t>
          </w:r>
          <w:bookmarkEnd w:id="8"/>
          <w:r>
            <w:fldChar w:fldCharType="end"/>
          </w:r>
        </w:p>
        <w:p>
          <w:pPr>
            <w:pStyle w:val="15"/>
            <w:tabs>
              <w:tab w:val="right" w:leader="dot" w:pos="8306"/>
            </w:tabs>
          </w:pPr>
          <w:r>
            <w:fldChar w:fldCharType="begin"/>
          </w:r>
          <w:r>
            <w:instrText xml:space="preserve"> HYPERLINK \l _Toc324601084_WPSOffice_Level3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31dc54c7-7e52-4441-bc31-e90f0e25c54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（二）支出预算情况</w:t>
              </w:r>
            </w:sdtContent>
          </w:sdt>
          <w:r>
            <w:tab/>
          </w:r>
          <w:bookmarkStart w:id="9" w:name="_Toc324601084_WPSOffice_Level3Page"/>
          <w:r>
            <w:t>6</w:t>
          </w:r>
          <w:bookmarkEnd w:id="9"/>
          <w:r>
            <w:fldChar w:fldCharType="end"/>
          </w:r>
        </w:p>
        <w:p>
          <w:pPr>
            <w:pStyle w:val="14"/>
            <w:tabs>
              <w:tab w:val="right" w:leader="dot" w:pos="8306"/>
            </w:tabs>
          </w:pPr>
          <w:r>
            <w:fldChar w:fldCharType="begin"/>
          </w:r>
          <w:r>
            <w:instrText xml:space="preserve"> HYPERLINK \l _Toc324601084_WPSOffice_Level2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535da32d-e53b-4451-9127-0bc3453d21d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二、财政拨款收支预算情况说明</w:t>
              </w:r>
            </w:sdtContent>
          </w:sdt>
          <w:r>
            <w:tab/>
          </w:r>
          <w:bookmarkStart w:id="10" w:name="_Toc324601084_WPSOffice_Level2Page"/>
          <w:r>
            <w:t>6</w:t>
          </w:r>
          <w:bookmarkEnd w:id="10"/>
          <w:r>
            <w:fldChar w:fldCharType="end"/>
          </w:r>
        </w:p>
        <w:p>
          <w:pPr>
            <w:pStyle w:val="14"/>
            <w:tabs>
              <w:tab w:val="right" w:leader="dot" w:pos="8306"/>
            </w:tabs>
          </w:pPr>
          <w:r>
            <w:fldChar w:fldCharType="begin"/>
          </w:r>
          <w:r>
            <w:instrText xml:space="preserve"> HYPERLINK \l _Toc594415291_WPSOffice_Level2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df289bc8-f278-430a-9cd3-3e4c1dbd2cd4}"/>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三、一般公共预算当年拨款情况说明</w:t>
              </w:r>
            </w:sdtContent>
          </w:sdt>
          <w:r>
            <w:tab/>
          </w:r>
          <w:bookmarkStart w:id="11" w:name="_Toc594415291_WPSOffice_Level2Page"/>
          <w:r>
            <w:t>7</w:t>
          </w:r>
          <w:bookmarkEnd w:id="11"/>
          <w:r>
            <w:fldChar w:fldCharType="end"/>
          </w:r>
        </w:p>
        <w:p>
          <w:pPr>
            <w:pStyle w:val="15"/>
            <w:tabs>
              <w:tab w:val="right" w:leader="dot" w:pos="8306"/>
            </w:tabs>
          </w:pPr>
          <w:r>
            <w:fldChar w:fldCharType="begin"/>
          </w:r>
          <w:r>
            <w:instrText xml:space="preserve"> HYPERLINK \l _Toc594415291_WPSOffice_Level3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22ac7849-4656-4ac0-a899-66517c11352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（一）一般公共预算当年拨款规模变化情况</w:t>
              </w:r>
            </w:sdtContent>
          </w:sdt>
          <w:r>
            <w:tab/>
          </w:r>
          <w:bookmarkStart w:id="12" w:name="_Toc594415291_WPSOffice_Level3Page"/>
          <w:r>
            <w:t>7</w:t>
          </w:r>
          <w:bookmarkEnd w:id="12"/>
          <w:r>
            <w:fldChar w:fldCharType="end"/>
          </w:r>
        </w:p>
        <w:p>
          <w:pPr>
            <w:pStyle w:val="15"/>
            <w:tabs>
              <w:tab w:val="right" w:leader="dot" w:pos="8306"/>
            </w:tabs>
          </w:pPr>
          <w:r>
            <w:fldChar w:fldCharType="begin"/>
          </w:r>
          <w:r>
            <w:instrText xml:space="preserve"> HYPERLINK \l _Toc1644074758_WPSOffice_Level3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393d836c-4756-41d8-bb05-077d0168f097}"/>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（二）一般公共预算当年拨款结构情况</w:t>
              </w:r>
            </w:sdtContent>
          </w:sdt>
          <w:r>
            <w:tab/>
          </w:r>
          <w:bookmarkStart w:id="13" w:name="_Toc1644074758_WPSOffice_Level3Page"/>
          <w:r>
            <w:t>7</w:t>
          </w:r>
          <w:bookmarkEnd w:id="13"/>
          <w:r>
            <w:fldChar w:fldCharType="end"/>
          </w:r>
        </w:p>
        <w:p>
          <w:pPr>
            <w:pStyle w:val="15"/>
            <w:tabs>
              <w:tab w:val="right" w:leader="dot" w:pos="8306"/>
            </w:tabs>
          </w:pPr>
          <w:r>
            <w:fldChar w:fldCharType="begin"/>
          </w:r>
          <w:r>
            <w:instrText xml:space="preserve"> HYPERLINK \l _Toc754292497_WPSOffice_Level3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a9232f9f-6b98-49f2-a8c7-85fcf05a2d25}"/>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（三）一般公共预算当年拨款具体使用情况</w:t>
              </w:r>
            </w:sdtContent>
          </w:sdt>
          <w:r>
            <w:tab/>
          </w:r>
          <w:bookmarkStart w:id="14" w:name="_Toc754292497_WPSOffice_Level3Page"/>
          <w:r>
            <w:t>7</w:t>
          </w:r>
          <w:bookmarkEnd w:id="14"/>
          <w:r>
            <w:fldChar w:fldCharType="end"/>
          </w:r>
        </w:p>
        <w:p>
          <w:pPr>
            <w:pStyle w:val="14"/>
            <w:tabs>
              <w:tab w:val="right" w:leader="dot" w:pos="8306"/>
            </w:tabs>
          </w:pPr>
          <w:r>
            <w:fldChar w:fldCharType="begin"/>
          </w:r>
          <w:r>
            <w:instrText xml:space="preserve"> HYPERLINK \l _Toc1644074758_WPSOffice_Level2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c055dcba-25ff-4924-8a64-0caedfd089f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四、一般公共预算基本支出情况说明</w:t>
              </w:r>
            </w:sdtContent>
          </w:sdt>
          <w:r>
            <w:tab/>
          </w:r>
          <w:bookmarkStart w:id="15" w:name="_Toc1644074758_WPSOffice_Level2Page"/>
          <w:r>
            <w:t>7</w:t>
          </w:r>
          <w:bookmarkEnd w:id="15"/>
          <w:r>
            <w:fldChar w:fldCharType="end"/>
          </w:r>
        </w:p>
        <w:p>
          <w:pPr>
            <w:pStyle w:val="14"/>
            <w:tabs>
              <w:tab w:val="right" w:leader="dot" w:pos="8306"/>
            </w:tabs>
          </w:pPr>
          <w:r>
            <w:fldChar w:fldCharType="begin"/>
          </w:r>
          <w:r>
            <w:instrText xml:space="preserve"> HYPERLINK \l _Toc754292497_WPSOffice_Level2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33e7d504-3e4a-4112-ac64-37dac9eb93aa}"/>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五、“三公”经费财政拨款预算安排情况说明</w:t>
              </w:r>
            </w:sdtContent>
          </w:sdt>
          <w:r>
            <w:tab/>
          </w:r>
          <w:bookmarkStart w:id="16" w:name="_Toc754292497_WPSOffice_Level2Page"/>
          <w:r>
            <w:t>8</w:t>
          </w:r>
          <w:bookmarkEnd w:id="16"/>
          <w:r>
            <w:fldChar w:fldCharType="end"/>
          </w:r>
        </w:p>
        <w:p>
          <w:pPr>
            <w:pStyle w:val="14"/>
            <w:tabs>
              <w:tab w:val="right" w:leader="dot" w:pos="8306"/>
            </w:tabs>
          </w:pPr>
          <w:r>
            <w:fldChar w:fldCharType="begin"/>
          </w:r>
          <w:r>
            <w:instrText xml:space="preserve"> HYPERLINK \l _Toc344896093_WPSOffice_Level2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5f7f26eb-7521-4a82-bc5c-4f84f9e03d8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六、非财政拨款预算安排“三公”经费情况说明</w:t>
              </w:r>
            </w:sdtContent>
          </w:sdt>
          <w:r>
            <w:tab/>
          </w:r>
          <w:bookmarkStart w:id="17" w:name="_Toc344896093_WPSOffice_Level2Page"/>
          <w:r>
            <w:t>9</w:t>
          </w:r>
          <w:bookmarkEnd w:id="17"/>
          <w:r>
            <w:fldChar w:fldCharType="end"/>
          </w:r>
        </w:p>
        <w:p>
          <w:pPr>
            <w:pStyle w:val="15"/>
            <w:tabs>
              <w:tab w:val="right" w:leader="dot" w:pos="8306"/>
            </w:tabs>
          </w:pPr>
          <w:r>
            <w:fldChar w:fldCharType="begin"/>
          </w:r>
          <w:r>
            <w:instrText xml:space="preserve"> HYPERLINK \l _Toc344896093_WPSOffice_Level3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b9af20f0-d1b3-4f76-9be2-9ee00c2b4073}"/>
              </w:placeholder>
            </w:sdtPr>
            <w:sdtEndPr>
              <w:rPr>
                <w:rFonts w:ascii="Calibri" w:hAnsi="Calibri" w:eastAsia="宋体" w:cs="Times New Roman"/>
                <w:kern w:val="0"/>
                <w:sz w:val="24"/>
                <w:szCs w:val="24"/>
                <w:lang w:val="en-US" w:eastAsia="zh-CN" w:bidi="ar-SA"/>
              </w:rPr>
            </w:sdtEndPr>
            <w:sdtContent>
              <w:r>
                <w:rPr>
                  <w:rFonts w:hint="eastAsia" w:ascii="楷体_GB2312" w:hAnsi="楷体_GB2312" w:eastAsia="楷体_GB2312" w:cs="楷体_GB2312"/>
                </w:rPr>
                <w:t>（一）非财政拨款安排公务接待费情况说明</w:t>
              </w:r>
            </w:sdtContent>
          </w:sdt>
          <w:r>
            <w:tab/>
          </w:r>
          <w:bookmarkStart w:id="18" w:name="_Toc344896093_WPSOffice_Level3Page"/>
          <w:r>
            <w:t>9</w:t>
          </w:r>
          <w:bookmarkEnd w:id="18"/>
          <w:r>
            <w:fldChar w:fldCharType="end"/>
          </w:r>
        </w:p>
        <w:p>
          <w:pPr>
            <w:pStyle w:val="15"/>
            <w:tabs>
              <w:tab w:val="right" w:leader="dot" w:pos="8306"/>
            </w:tabs>
          </w:pPr>
          <w:r>
            <w:fldChar w:fldCharType="begin"/>
          </w:r>
          <w:r>
            <w:instrText xml:space="preserve"> HYPERLINK \l _Toc732717801_WPSOffice_Level3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a498bb2a-3252-4786-9f91-189e7984bf07}"/>
              </w:placeholder>
            </w:sdtPr>
            <w:sdtEndPr>
              <w:rPr>
                <w:rFonts w:ascii="Calibri" w:hAnsi="Calibri" w:eastAsia="宋体" w:cs="Times New Roman"/>
                <w:kern w:val="0"/>
                <w:sz w:val="24"/>
                <w:szCs w:val="24"/>
                <w:lang w:val="en-US" w:eastAsia="zh-CN" w:bidi="ar-SA"/>
              </w:rPr>
            </w:sdtEndPr>
            <w:sdtContent>
              <w:r>
                <w:rPr>
                  <w:rFonts w:hint="eastAsia" w:ascii="楷体_GB2312" w:hAnsi="楷体_GB2312" w:eastAsia="楷体_GB2312" w:cs="楷体_GB2312"/>
                </w:rPr>
                <w:t>（二）非财政拨款安排</w:t>
              </w:r>
              <w:r>
                <w:rPr>
                  <w:rFonts w:hint="eastAsia" w:ascii="Times New Roman" w:hAnsi="Times New Roman" w:eastAsia="楷体_GB2312" w:cs="Times New Roman"/>
                </w:rPr>
                <w:t>公务用车购置及运行维护费</w:t>
              </w:r>
              <w:r>
                <w:rPr>
                  <w:rFonts w:hint="eastAsia" w:ascii="楷体_GB2312" w:hAnsi="楷体_GB2312" w:eastAsia="楷体_GB2312" w:cs="楷体_GB2312"/>
                </w:rPr>
                <w:t>情况说明</w:t>
              </w:r>
            </w:sdtContent>
          </w:sdt>
          <w:r>
            <w:tab/>
          </w:r>
          <w:bookmarkStart w:id="19" w:name="_Toc732717801_WPSOffice_Level3Page"/>
          <w:r>
            <w:t>9</w:t>
          </w:r>
          <w:bookmarkEnd w:id="19"/>
          <w:r>
            <w:fldChar w:fldCharType="end"/>
          </w:r>
        </w:p>
        <w:p>
          <w:pPr>
            <w:pStyle w:val="14"/>
            <w:tabs>
              <w:tab w:val="right" w:leader="dot" w:pos="8306"/>
            </w:tabs>
          </w:pPr>
          <w:r>
            <w:fldChar w:fldCharType="begin"/>
          </w:r>
          <w:r>
            <w:instrText xml:space="preserve"> HYPERLINK \l _Toc732717801_WPSOffice_Level2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fa5cddd9-4025-402e-93ba-c871028c2d1a}"/>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七、政府性基金预算支出情况说明</w:t>
              </w:r>
            </w:sdtContent>
          </w:sdt>
          <w:r>
            <w:tab/>
          </w:r>
          <w:bookmarkStart w:id="20" w:name="_Toc732717801_WPSOffice_Level2Page"/>
          <w:r>
            <w:t>10</w:t>
          </w:r>
          <w:bookmarkEnd w:id="20"/>
          <w:r>
            <w:fldChar w:fldCharType="end"/>
          </w:r>
        </w:p>
        <w:p>
          <w:pPr>
            <w:pStyle w:val="14"/>
            <w:tabs>
              <w:tab w:val="right" w:leader="dot" w:pos="8306"/>
            </w:tabs>
          </w:pPr>
          <w:r>
            <w:fldChar w:fldCharType="begin"/>
          </w:r>
          <w:r>
            <w:instrText xml:space="preserve"> HYPERLINK \l _Toc127355181_WPSOffice_Level2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549308ef-1338-4cc1-8860-d8c78b266994}"/>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八、国有资本经营预算情况说明</w:t>
              </w:r>
            </w:sdtContent>
          </w:sdt>
          <w:r>
            <w:tab/>
          </w:r>
          <w:bookmarkStart w:id="21" w:name="_Toc127355181_WPSOffice_Level2Page"/>
          <w:r>
            <w:t>10</w:t>
          </w:r>
          <w:bookmarkEnd w:id="21"/>
          <w:r>
            <w:fldChar w:fldCharType="end"/>
          </w:r>
        </w:p>
        <w:p>
          <w:pPr>
            <w:pStyle w:val="14"/>
            <w:tabs>
              <w:tab w:val="right" w:leader="dot" w:pos="8306"/>
            </w:tabs>
          </w:pPr>
          <w:r>
            <w:fldChar w:fldCharType="begin"/>
          </w:r>
          <w:r>
            <w:instrText xml:space="preserve"> HYPERLINK \l _Toc1243144589_WPSOffice_Level2 </w:instrText>
          </w:r>
          <w:r>
            <w:fldChar w:fldCharType="separate"/>
          </w:r>
          <w:sdt>
            <w:sdtPr>
              <w:rPr>
                <w:rFonts w:ascii="Calibri" w:hAnsi="Calibri" w:eastAsia="宋体" w:cs="Times New Roman"/>
                <w:kern w:val="0"/>
                <w:sz w:val="24"/>
                <w:szCs w:val="24"/>
                <w:lang w:val="en-US" w:eastAsia="zh-CN" w:bidi="ar-SA"/>
              </w:rPr>
              <w:id w:val="891041575"/>
              <w:placeholder>
                <w:docPart w:val="{b859f26b-ea01-4507-936b-584a600d042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九、其他重要事项的情况说明</w:t>
              </w:r>
            </w:sdtContent>
          </w:sdt>
          <w:r>
            <w:tab/>
          </w:r>
          <w:bookmarkStart w:id="22" w:name="_Toc1243144589_WPSOffice_Level2Page"/>
          <w:r>
            <w:t>11</w:t>
          </w:r>
          <w:bookmarkEnd w:id="22"/>
          <w:r>
            <w:fldChar w:fldCharType="end"/>
          </w:r>
        </w:p>
        <w:p>
          <w:pPr>
            <w:pStyle w:val="15"/>
            <w:tabs>
              <w:tab w:val="right" w:leader="dot" w:pos="8306"/>
            </w:tabs>
          </w:pPr>
          <w:r>
            <w:fldChar w:fldCharType="begin"/>
          </w:r>
          <w:r>
            <w:instrText xml:space="preserve"> HYPERLINK \l _Toc127355181_WPSOffice_Level3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2e3e7249-fede-4d2a-abd3-6904b9d22390}"/>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（一）机关运行经费情况</w:t>
              </w:r>
            </w:sdtContent>
          </w:sdt>
          <w:r>
            <w:tab/>
          </w:r>
          <w:bookmarkStart w:id="23" w:name="_Toc127355181_WPSOffice_Level3Page"/>
          <w:r>
            <w:t>11</w:t>
          </w:r>
          <w:bookmarkEnd w:id="23"/>
          <w:r>
            <w:fldChar w:fldCharType="end"/>
          </w:r>
        </w:p>
        <w:p>
          <w:pPr>
            <w:pStyle w:val="15"/>
            <w:tabs>
              <w:tab w:val="right" w:leader="dot" w:pos="8306"/>
            </w:tabs>
          </w:pPr>
          <w:r>
            <w:fldChar w:fldCharType="begin"/>
          </w:r>
          <w:r>
            <w:instrText xml:space="preserve"> HYPERLINK \l _Toc1243144589_WPSOffice_Level3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48f624f6-b006-41b7-be0b-d8c0a3aebdf5}"/>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（二）政府采购情况</w:t>
              </w:r>
            </w:sdtContent>
          </w:sdt>
          <w:r>
            <w:tab/>
          </w:r>
          <w:bookmarkStart w:id="24" w:name="_Toc1243144589_WPSOffice_Level3Page"/>
          <w:r>
            <w:t>11</w:t>
          </w:r>
          <w:bookmarkEnd w:id="24"/>
          <w:r>
            <w:fldChar w:fldCharType="end"/>
          </w:r>
        </w:p>
        <w:p>
          <w:pPr>
            <w:pStyle w:val="15"/>
            <w:tabs>
              <w:tab w:val="right" w:leader="dot" w:pos="8306"/>
            </w:tabs>
          </w:pPr>
          <w:r>
            <w:fldChar w:fldCharType="begin"/>
          </w:r>
          <w:r>
            <w:instrText xml:space="preserve"> HYPERLINK \l _Toc1029571049_WPSOffice_Level3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a8293031-6d3f-44c8-9f9d-7f2a49536f8f}"/>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（三）国有资产占有使用情况</w:t>
              </w:r>
            </w:sdtContent>
          </w:sdt>
          <w:r>
            <w:tab/>
          </w:r>
          <w:bookmarkStart w:id="25" w:name="_Toc1029571049_WPSOffice_Level3Page"/>
          <w:r>
            <w:t>11</w:t>
          </w:r>
          <w:bookmarkEnd w:id="25"/>
          <w:r>
            <w:fldChar w:fldCharType="end"/>
          </w:r>
        </w:p>
        <w:p>
          <w:pPr>
            <w:pStyle w:val="15"/>
            <w:tabs>
              <w:tab w:val="right" w:leader="dot" w:pos="8306"/>
            </w:tabs>
          </w:pPr>
          <w:r>
            <w:fldChar w:fldCharType="begin"/>
          </w:r>
          <w:r>
            <w:instrText xml:space="preserve"> HYPERLINK \l _Toc717601480_WPSOffice_Level3 </w:instrText>
          </w:r>
          <w:r>
            <w:fldChar w:fldCharType="separate"/>
          </w:r>
          <w:sdt>
            <w:sdtPr>
              <w:rPr>
                <w:rFonts w:ascii="Calibri" w:hAnsi="Calibri" w:eastAsia="宋体" w:cs="Times New Roman"/>
                <w:kern w:val="0"/>
                <w:sz w:val="24"/>
                <w:szCs w:val="24"/>
                <w:lang w:val="en-US" w:eastAsia="zh-CN" w:bidi="ar-SA"/>
              </w:rPr>
              <w:id w:val="891041575"/>
              <w:placeholder>
                <w:docPart w:val="{c23e73a3-c008-4be4-8034-73e4c8c28e2d}"/>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（四）预算绩效情况</w:t>
              </w:r>
            </w:sdtContent>
          </w:sdt>
          <w:r>
            <w:tab/>
          </w:r>
          <w:bookmarkStart w:id="26" w:name="_Toc717601480_WPSOffice_Level3Page"/>
          <w:r>
            <w:t>12</w:t>
          </w:r>
          <w:bookmarkEnd w:id="26"/>
          <w:r>
            <w:fldChar w:fldCharType="end"/>
          </w:r>
        </w:p>
        <w:p>
          <w:pPr>
            <w:pStyle w:val="13"/>
            <w:tabs>
              <w:tab w:val="right" w:leader="dot" w:pos="8306"/>
            </w:tabs>
          </w:pPr>
          <w:r>
            <w:fldChar w:fldCharType="begin"/>
          </w:r>
          <w:r>
            <w:instrText xml:space="preserve"> HYPERLINK \l _Toc1034957133_WPSOffice_Level1 </w:instrText>
          </w:r>
          <w:r>
            <w:fldChar w:fldCharType="separate"/>
          </w:r>
          <w:sdt>
            <w:sdtPr>
              <w:rPr>
                <w:rFonts w:ascii="Calibri" w:hAnsi="Calibri" w:eastAsia="宋体" w:cs="Times New Roman"/>
                <w:kern w:val="0"/>
                <w:sz w:val="24"/>
                <w:szCs w:val="24"/>
                <w:lang w:val="en-US" w:eastAsia="zh-CN" w:bidi="ar-SA"/>
              </w:rPr>
              <w:id w:val="891041575"/>
              <w:placeholder>
                <w:docPart w:val="{f09a9e68-2430-484c-884c-7a08bbb1c8f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 xml:space="preserve">第三部分  </w:t>
              </w:r>
              <w:r>
                <w:rPr>
                  <w:rFonts w:ascii="Times New Roman" w:hAnsi="Times New Roman" w:eastAsia="方正小标宋简体" w:cs="方正小标宋简体"/>
                </w:rPr>
                <w:t>名词解释</w:t>
              </w:r>
            </w:sdtContent>
          </w:sdt>
          <w:r>
            <w:tab/>
          </w:r>
          <w:bookmarkStart w:id="27" w:name="_Toc1034957133_WPSOffice_Level1Page"/>
          <w:r>
            <w:t>13</w:t>
          </w:r>
          <w:bookmarkEnd w:id="27"/>
          <w:r>
            <w:fldChar w:fldCharType="end"/>
          </w:r>
          <w:bookmarkEnd w:id="0"/>
        </w:p>
      </w:sdtContent>
    </w:sdt>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6"/>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bookmarkStart w:id="28" w:name="_Toc424239658_WPSOffice_Level1"/>
      <w:r>
        <w:rPr>
          <w:rFonts w:hint="eastAsia" w:ascii="Times New Roman" w:hAnsi="Times New Roman" w:eastAsia="方正小标宋简体" w:cs="方正小标宋简体"/>
          <w:sz w:val="44"/>
          <w:szCs w:val="44"/>
          <w:lang w:bidi="ar"/>
        </w:rPr>
        <w:t>第一部分 攀枝花市仁和区金江中小学概况</w:t>
      </w:r>
      <w:bookmarkEnd w:id="28"/>
    </w:p>
    <w:p>
      <w:pPr>
        <w:suppressAutoHyphens/>
        <w:spacing w:line="600" w:lineRule="exact"/>
        <w:ind w:firstLine="640" w:firstLineChars="200"/>
        <w:rPr>
          <w:rFonts w:hint="default" w:ascii="Times New Roman" w:hAnsi="Times New Roman" w:eastAsia="黑体" w:cs="Times New Roman"/>
          <w:sz w:val="32"/>
          <w:szCs w:val="32"/>
        </w:rPr>
      </w:pPr>
      <w:bookmarkStart w:id="29" w:name="_Toc1168480658_WPSOffice_Level2"/>
      <w:r>
        <w:rPr>
          <w:rFonts w:hint="default" w:ascii="Times New Roman" w:hAnsi="Times New Roman" w:eastAsia="黑体" w:cs="Times New Roman"/>
          <w:sz w:val="32"/>
          <w:szCs w:val="32"/>
        </w:rPr>
        <w:t>一、基本职能及主要工作</w:t>
      </w:r>
      <w:bookmarkEnd w:id="29"/>
    </w:p>
    <w:p>
      <w:pPr>
        <w:pStyle w:val="2"/>
        <w:suppressAutoHyphens/>
        <w:adjustRightInd w:val="0"/>
        <w:spacing w:before="130" w:beforeLines="0" w:after="0" w:line="600" w:lineRule="exact"/>
        <w:ind w:firstLine="674" w:firstLineChars="210"/>
        <w:rPr>
          <w:rFonts w:hint="default" w:ascii="Times New Roman" w:hAnsi="Times New Roman" w:eastAsia="楷体_GB2312" w:cs="Times New Roman"/>
          <w:b/>
          <w:sz w:val="32"/>
          <w:szCs w:val="32"/>
        </w:rPr>
      </w:pPr>
      <w:bookmarkStart w:id="30" w:name="_Toc1168480658_WPSOffice_Level3"/>
      <w:r>
        <w:rPr>
          <w:rFonts w:hint="default" w:ascii="Times New Roman" w:hAnsi="Times New Roman" w:eastAsia="楷体_GB2312" w:cs="Times New Roman"/>
          <w:b/>
          <w:sz w:val="32"/>
        </w:rPr>
        <w:t>（一）</w:t>
      </w:r>
      <w:r>
        <w:rPr>
          <w:rFonts w:hint="eastAsia" w:ascii="Times New Roman" w:hAnsi="Times New Roman" w:eastAsia="楷体_GB2312" w:cs="Times New Roman"/>
          <w:b/>
          <w:sz w:val="32"/>
          <w:szCs w:val="32"/>
        </w:rPr>
        <w:t>攀枝花市仁和区金江中小学职</w:t>
      </w:r>
      <w:r>
        <w:rPr>
          <w:rFonts w:hint="eastAsia" w:ascii="Times New Roman" w:hAnsi="Times New Roman" w:eastAsia="楷体_GB2312" w:cs="Times New Roman"/>
          <w:b/>
          <w:sz w:val="32"/>
          <w:szCs w:val="32"/>
        </w:rPr>
        <w:t>能简介</w:t>
      </w:r>
      <w:r>
        <w:rPr>
          <w:rFonts w:hint="default" w:ascii="Times New Roman" w:hAnsi="Times New Roman" w:eastAsia="楷体_GB2312" w:cs="Times New Roman"/>
          <w:b/>
          <w:sz w:val="32"/>
        </w:rPr>
        <w:t>。</w:t>
      </w:r>
      <w:bookmarkEnd w:id="30"/>
    </w:p>
    <w:p>
      <w:pPr>
        <w:spacing w:line="580" w:lineRule="exact"/>
        <w:ind w:firstLine="640" w:firstLineChars="200"/>
        <w:rPr>
          <w:rFonts w:hint="eastAsia" w:ascii="Times New Roman" w:hAnsi="Times New Roman" w:eastAsia="仿宋_GB2312" w:cs="仿宋_GB2312"/>
          <w:bCs/>
          <w:kern w:val="2"/>
          <w:sz w:val="32"/>
          <w:szCs w:val="32"/>
          <w:u w:val="none"/>
          <w:lang w:val="en-US" w:eastAsia="zh-CN" w:bidi="ar-SA"/>
        </w:rPr>
      </w:pPr>
      <w:r>
        <w:rPr>
          <w:rFonts w:hint="eastAsia" w:ascii="Times New Roman" w:hAnsi="Times New Roman" w:eastAsia="仿宋_GB2312" w:cs="仿宋_GB2312"/>
          <w:bCs/>
          <w:kern w:val="2"/>
          <w:sz w:val="32"/>
          <w:szCs w:val="32"/>
          <w:u w:val="none"/>
          <w:lang w:val="en-US" w:eastAsia="zh-CN" w:bidi="ar-SA"/>
        </w:rPr>
        <w:t>完成九年义务教育小学阶段的义务教育。全面贯彻教育方针，创办特色学校。坚持正确的办学方向，全面贯彻党和国家的教育方针，做到依法治校，依法治教，依法治学，严格执行国家课程计划和教学大纲，开齐课程、开足课时，做到课程表与分工表和实际上课的“三个一致”。严肃校风校纪，杜绝了打骂、体罚学生或变相体罚学生的现象，使学校形成了善教、乐学的氛围，充分发挥学生特长，面向全体学生，扎实推进素质教育，从而逐步形成我校的办学特色。</w:t>
      </w:r>
    </w:p>
    <w:p>
      <w:pPr>
        <w:numPr>
          <w:ilvl w:val="0"/>
          <w:numId w:val="1"/>
        </w:numPr>
        <w:spacing w:line="580" w:lineRule="exact"/>
        <w:ind w:firstLine="642" w:firstLineChars="200"/>
        <w:rPr>
          <w:rFonts w:hint="default" w:ascii="Times New Roman" w:hAnsi="Times New Roman" w:eastAsia="楷体_GB2312" w:cs="Times New Roman"/>
          <w:b/>
          <w:sz w:val="32"/>
        </w:rPr>
      </w:pPr>
      <w:bookmarkStart w:id="31" w:name="_Toc1034957133_WPSOffice_Level3"/>
      <w:r>
        <w:rPr>
          <w:rFonts w:hint="eastAsia" w:ascii="Times New Roman" w:hAnsi="Times New Roman" w:eastAsia="楷体_GB2312" w:cs="Times New Roman"/>
          <w:b/>
          <w:sz w:val="32"/>
          <w:szCs w:val="32"/>
        </w:rPr>
        <w:t>攀枝花市仁和区金江中小学</w:t>
      </w:r>
      <w:r>
        <w:rPr>
          <w:rFonts w:hint="eastAsia" w:ascii="Times New Roman" w:hAnsi="Times New Roman" w:eastAsia="楷体_GB2312" w:cs="Times New Roman"/>
          <w:b/>
          <w:sz w:val="32"/>
          <w:lang w:eastAsia="zh-CN"/>
        </w:rPr>
        <w:t>2025</w:t>
      </w:r>
      <w:r>
        <w:rPr>
          <w:rFonts w:hint="default" w:ascii="Times New Roman" w:hAnsi="Times New Roman" w:eastAsia="楷体_GB2312" w:cs="Times New Roman"/>
          <w:b/>
          <w:sz w:val="32"/>
        </w:rPr>
        <w:t>年重点工作。</w:t>
      </w:r>
      <w:bookmarkEnd w:id="31"/>
    </w:p>
    <w:p>
      <w:pPr>
        <w:numPr>
          <w:numId w:val="0"/>
        </w:numPr>
        <w:spacing w:line="580" w:lineRule="exact"/>
        <w:ind w:firstLine="640" w:firstLineChars="200"/>
        <w:rPr>
          <w:rFonts w:hint="eastAsia" w:ascii="Times New Roman" w:hAnsi="Times New Roman" w:eastAsia="仿宋_GB2312" w:cs="仿宋_GB2312"/>
          <w:bCs/>
          <w:kern w:val="2"/>
          <w:sz w:val="32"/>
          <w:szCs w:val="32"/>
          <w:u w:val="none"/>
          <w:lang w:val="en-US" w:eastAsia="zh-CN" w:bidi="ar-SA"/>
        </w:rPr>
      </w:pPr>
      <w:r>
        <w:rPr>
          <w:rFonts w:hint="eastAsia" w:ascii="Times New Roman" w:hAnsi="Times New Roman" w:eastAsia="仿宋_GB2312" w:cs="仿宋_GB2312"/>
          <w:bCs/>
          <w:kern w:val="2"/>
          <w:sz w:val="32"/>
          <w:szCs w:val="32"/>
          <w:u w:val="none"/>
          <w:lang w:val="en-US" w:eastAsia="zh-CN" w:bidi="ar-SA"/>
        </w:rPr>
        <w:t>1. 按照义务教育课程计划，开齐课程，开足课时，认真实施中小学的教育教学管理，全面推进素质教育，全面提高教育教学质量。</w:t>
      </w:r>
    </w:p>
    <w:p>
      <w:pPr>
        <w:spacing w:line="580" w:lineRule="exact"/>
        <w:ind w:firstLine="640" w:firstLineChars="200"/>
        <w:rPr>
          <w:rFonts w:hint="eastAsia" w:ascii="Times New Roman" w:hAnsi="Times New Roman" w:eastAsia="仿宋_GB2312" w:cs="仿宋_GB2312"/>
          <w:bCs/>
          <w:kern w:val="2"/>
          <w:sz w:val="32"/>
          <w:szCs w:val="32"/>
          <w:u w:val="none"/>
          <w:lang w:val="en-US" w:eastAsia="zh-CN" w:bidi="ar-SA"/>
        </w:rPr>
      </w:pPr>
      <w:r>
        <w:rPr>
          <w:rFonts w:hint="eastAsia" w:ascii="Times New Roman" w:hAnsi="Times New Roman" w:eastAsia="仿宋_GB2312" w:cs="仿宋_GB2312"/>
          <w:bCs/>
          <w:kern w:val="2"/>
          <w:sz w:val="32"/>
          <w:szCs w:val="32"/>
          <w:u w:val="none"/>
          <w:lang w:val="en-US" w:eastAsia="zh-CN" w:bidi="ar-SA"/>
        </w:rPr>
        <w:t>2. 宣传贯彻执行党和国家的教育方针、政策、法律法规等，坚持依法治教、依法治学，贯彻执行县教体局的行政规章制度。</w:t>
      </w:r>
    </w:p>
    <w:p>
      <w:pPr>
        <w:spacing w:line="580" w:lineRule="exact"/>
        <w:ind w:firstLine="640" w:firstLineChars="200"/>
        <w:rPr>
          <w:rFonts w:hint="eastAsia" w:ascii="Times New Roman" w:hAnsi="Times New Roman" w:eastAsia="仿宋_GB2312" w:cs="仿宋_GB2312"/>
          <w:bCs/>
          <w:kern w:val="2"/>
          <w:sz w:val="32"/>
          <w:szCs w:val="32"/>
          <w:u w:val="none"/>
          <w:lang w:val="en-US" w:eastAsia="zh-CN" w:bidi="ar-SA"/>
        </w:rPr>
      </w:pPr>
      <w:r>
        <w:rPr>
          <w:rFonts w:hint="eastAsia" w:ascii="Times New Roman" w:hAnsi="Times New Roman" w:eastAsia="仿宋_GB2312" w:cs="仿宋_GB2312"/>
          <w:bCs/>
          <w:kern w:val="2"/>
          <w:sz w:val="32"/>
          <w:szCs w:val="32"/>
          <w:u w:val="none"/>
          <w:lang w:val="en-US" w:eastAsia="zh-CN" w:bidi="ar-SA"/>
        </w:rPr>
        <w:t>3. 配合攀枝花市教育局制定符合党的教育方针和国家教育法律法规以及本校实际的教育发展规划和学校布局调整规划，并抓好组织实施和落实工作。</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hint="eastAsia" w:ascii="Times New Roman" w:hAnsi="Times New Roman" w:eastAsia="仿宋_GB2312" w:cs="仿宋_GB2312"/>
          <w:bCs/>
          <w:kern w:val="2"/>
          <w:sz w:val="32"/>
          <w:szCs w:val="32"/>
          <w:u w:val="none"/>
          <w:lang w:val="en-US" w:eastAsia="zh-CN" w:bidi="ar-SA"/>
        </w:rPr>
      </w:pPr>
      <w:r>
        <w:rPr>
          <w:rFonts w:hint="eastAsia" w:ascii="Times New Roman" w:hAnsi="Times New Roman" w:eastAsia="仿宋_GB2312" w:cs="仿宋_GB2312"/>
          <w:bCs/>
          <w:kern w:val="2"/>
          <w:sz w:val="32"/>
          <w:szCs w:val="32"/>
          <w:u w:val="none"/>
          <w:lang w:val="en-US" w:eastAsia="zh-CN" w:bidi="ar-SA"/>
        </w:rPr>
        <w:t xml:space="preserve">4. 巩固提高“两基”工作成果和整体水平，配合各级人民政府依法动员、组织适龄儿童少年入学，严格控制辍学。 </w:t>
      </w:r>
    </w:p>
    <w:p>
      <w:pPr>
        <w:pStyle w:val="6"/>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jc w:val="both"/>
        <w:textAlignment w:val="auto"/>
        <w:rPr>
          <w:rFonts w:ascii="Times New Roman" w:hAnsi="Times New Roman" w:eastAsia="仿宋_GB2312"/>
          <w:sz w:val="32"/>
          <w:szCs w:val="32"/>
        </w:rPr>
      </w:pPr>
      <w:r>
        <w:rPr>
          <w:rFonts w:hint="eastAsia" w:ascii="Times New Roman" w:hAnsi="Times New Roman" w:eastAsia="仿宋_GB2312" w:cs="仿宋_GB2312"/>
          <w:bCs/>
          <w:kern w:val="2"/>
          <w:sz w:val="32"/>
          <w:szCs w:val="32"/>
          <w:u w:val="none"/>
          <w:lang w:val="en-US" w:eastAsia="zh-CN" w:bidi="ar-SA"/>
        </w:rPr>
        <w:t>攀枝花市仁和区金江中小学一级事业单位1个。共设教务、总务、德育、办公室、财务室5个职能部门。共有71名在职教师，45名退休教师。截至2025年1月6日金江中小学共有15个教学班</w:t>
      </w:r>
      <w:r>
        <w:rPr>
          <w:rFonts w:hint="eastAsia" w:ascii="Times New Roman" w:hAnsi="Times New Roman" w:eastAsia="仿宋_GB2312"/>
          <w:sz w:val="32"/>
          <w:szCs w:val="32"/>
        </w:rPr>
        <w:t>级，375名学生。</w:t>
      </w:r>
    </w:p>
    <w:p>
      <w:pPr>
        <w:suppressAutoHyphens/>
        <w:spacing w:line="600" w:lineRule="exact"/>
        <w:ind w:firstLine="640" w:firstLineChars="200"/>
        <w:rPr>
          <w:rFonts w:hint="default" w:ascii="Times New Roman" w:hAnsi="Times New Roman" w:eastAsia="黑体" w:cs="Times New Roman"/>
          <w:sz w:val="32"/>
          <w:szCs w:val="32"/>
        </w:rPr>
      </w:pPr>
      <w:bookmarkStart w:id="32" w:name="_Toc2100921487_WPSOffice_Level2"/>
      <w:bookmarkStart w:id="33" w:name="_Toc1034957133_WPSOffice_Level2"/>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机构设置</w:t>
      </w:r>
      <w:r>
        <w:rPr>
          <w:rFonts w:hint="default" w:ascii="Times New Roman" w:hAnsi="Times New Roman" w:eastAsia="黑体" w:cs="Times New Roman"/>
          <w:sz w:val="32"/>
          <w:szCs w:val="32"/>
        </w:rPr>
        <w:t>情况</w:t>
      </w:r>
      <w:bookmarkEnd w:id="32"/>
      <w:bookmarkEnd w:id="33"/>
    </w:p>
    <w:p>
      <w:pPr>
        <w:pStyle w:val="2"/>
        <w:adjustRightInd w:val="0"/>
        <w:spacing w:before="130" w:beforeLines="0" w:line="600" w:lineRule="exact"/>
        <w:ind w:firstLine="672" w:firstLineChars="210"/>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olor w:val="auto"/>
          <w:sz w:val="32"/>
          <w:szCs w:val="32"/>
          <w:highlight w:val="none"/>
          <w:lang w:eastAsia="zh-CN"/>
        </w:rPr>
        <w:t>攀枝花市仁和区金江中小学</w:t>
      </w:r>
      <w:r>
        <w:rPr>
          <w:rFonts w:hint="default" w:ascii="仿宋" w:hAnsi="仿宋" w:eastAsia="仿宋" w:cs="Times New Roman"/>
          <w:color w:val="auto"/>
          <w:kern w:val="2"/>
          <w:sz w:val="32"/>
          <w:szCs w:val="32"/>
          <w:highlight w:val="none"/>
          <w:lang w:val="en-US" w:eastAsia="zh-CN" w:bidi="ar-SA"/>
        </w:rPr>
        <w:t>下属二级预算单位</w:t>
      </w:r>
      <w:r>
        <w:rPr>
          <w:rFonts w:hint="eastAsia" w:ascii="仿宋" w:hAnsi="仿宋" w:eastAsia="仿宋" w:cs="Times New Roman"/>
          <w:color w:val="auto"/>
          <w:kern w:val="2"/>
          <w:sz w:val="32"/>
          <w:szCs w:val="32"/>
          <w:highlight w:val="none"/>
          <w:lang w:val="en-US" w:eastAsia="zh-CN" w:bidi="ar-SA"/>
        </w:rPr>
        <w:t>0</w:t>
      </w:r>
      <w:r>
        <w:rPr>
          <w:rFonts w:hint="default" w:ascii="仿宋" w:hAnsi="仿宋" w:eastAsia="仿宋" w:cs="Times New Roman"/>
          <w:color w:val="auto"/>
          <w:kern w:val="2"/>
          <w:sz w:val="32"/>
          <w:szCs w:val="32"/>
          <w:highlight w:val="none"/>
          <w:lang w:val="en-US" w:eastAsia="zh-CN" w:bidi="ar-SA"/>
        </w:rPr>
        <w:t>个，其中行政单位</w:t>
      </w:r>
      <w:r>
        <w:rPr>
          <w:rFonts w:hint="eastAsia" w:ascii="仿宋" w:hAnsi="仿宋" w:eastAsia="仿宋" w:cs="Times New Roman"/>
          <w:color w:val="auto"/>
          <w:kern w:val="2"/>
          <w:sz w:val="32"/>
          <w:szCs w:val="32"/>
          <w:highlight w:val="none"/>
          <w:lang w:val="en-US" w:eastAsia="zh-CN" w:bidi="ar-SA"/>
        </w:rPr>
        <w:t>0</w:t>
      </w:r>
      <w:r>
        <w:rPr>
          <w:rFonts w:hint="default" w:ascii="仿宋" w:hAnsi="仿宋" w:eastAsia="仿宋" w:cs="Times New Roman"/>
          <w:color w:val="auto"/>
          <w:kern w:val="2"/>
          <w:sz w:val="32"/>
          <w:szCs w:val="32"/>
          <w:highlight w:val="none"/>
          <w:lang w:val="en-US" w:eastAsia="zh-CN" w:bidi="ar-SA"/>
        </w:rPr>
        <w:t>个，参照公务员法管理的事业单位</w:t>
      </w:r>
      <w:r>
        <w:rPr>
          <w:rFonts w:hint="eastAsia" w:ascii="仿宋" w:hAnsi="仿宋" w:eastAsia="仿宋" w:cs="Times New Roman"/>
          <w:color w:val="auto"/>
          <w:kern w:val="2"/>
          <w:sz w:val="32"/>
          <w:szCs w:val="32"/>
          <w:highlight w:val="none"/>
          <w:lang w:val="en-US" w:eastAsia="zh-CN" w:bidi="ar-SA"/>
        </w:rPr>
        <w:t>0</w:t>
      </w:r>
      <w:r>
        <w:rPr>
          <w:rFonts w:hint="default" w:ascii="仿宋" w:hAnsi="仿宋" w:eastAsia="仿宋" w:cs="Times New Roman"/>
          <w:color w:val="auto"/>
          <w:kern w:val="2"/>
          <w:sz w:val="32"/>
          <w:szCs w:val="32"/>
          <w:highlight w:val="none"/>
          <w:lang w:val="en-US" w:eastAsia="zh-CN" w:bidi="ar-SA"/>
        </w:rPr>
        <w:t>个，其他事业单位</w:t>
      </w:r>
      <w:r>
        <w:rPr>
          <w:rFonts w:hint="eastAsia" w:ascii="仿宋" w:hAnsi="仿宋" w:eastAsia="仿宋" w:cs="Times New Roman"/>
          <w:color w:val="auto"/>
          <w:kern w:val="2"/>
          <w:sz w:val="32"/>
          <w:szCs w:val="32"/>
          <w:highlight w:val="none"/>
          <w:lang w:val="en-US" w:eastAsia="zh-CN" w:bidi="ar-SA"/>
        </w:rPr>
        <w:t>0</w:t>
      </w:r>
      <w:r>
        <w:rPr>
          <w:rFonts w:hint="default" w:ascii="仿宋" w:hAnsi="仿宋" w:eastAsia="仿宋" w:cs="Times New Roman"/>
          <w:color w:val="auto"/>
          <w:kern w:val="2"/>
          <w:sz w:val="32"/>
          <w:szCs w:val="32"/>
          <w:highlight w:val="none"/>
          <w:lang w:val="en-US" w:eastAsia="zh-CN" w:bidi="ar-SA"/>
        </w:rPr>
        <w:t>个。主要包括：</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序号</w:t>
            </w:r>
          </w:p>
        </w:tc>
        <w:tc>
          <w:tcPr>
            <w:tcW w:w="6282" w:type="dxa"/>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p>
        </w:tc>
        <w:tc>
          <w:tcPr>
            <w:tcW w:w="6282"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无</w:t>
            </w:r>
          </w:p>
        </w:tc>
      </w:tr>
    </w:tbl>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p>
    <w:p>
      <w:pPr>
        <w:pStyle w:val="6"/>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bidi="ar"/>
        </w:rPr>
      </w:pPr>
      <w:bookmarkStart w:id="34" w:name="_Toc1168480658_WPSOffice_Level1"/>
      <w:r>
        <w:rPr>
          <w:rFonts w:hint="eastAsia" w:ascii="Times New Roman" w:hAnsi="Times New Roman" w:eastAsia="方正小标宋简体" w:cs="方正小标宋简体"/>
          <w:sz w:val="52"/>
          <w:szCs w:val="52"/>
          <w:lang w:bidi="ar"/>
        </w:rPr>
        <w:t>第二部分 攀枝花市仁和区金江中小学2025年部门预算情况说明</w:t>
      </w:r>
      <w:bookmarkEnd w:id="34"/>
    </w:p>
    <w:p>
      <w:pPr>
        <w:pStyle w:val="6"/>
        <w:widowControl/>
        <w:spacing w:before="0" w:beforeAutospacing="0" w:after="0" w:afterAutospacing="0" w:line="600" w:lineRule="exact"/>
        <w:ind w:firstLine="640" w:firstLineChars="200"/>
        <w:jc w:val="both"/>
        <w:rPr>
          <w:rFonts w:ascii="Times New Roman" w:hAnsi="Times New Roman" w:eastAsia="黑体"/>
          <w:sz w:val="32"/>
          <w:szCs w:val="32"/>
        </w:rPr>
      </w:pPr>
    </w:p>
    <w:p>
      <w:pPr>
        <w:pStyle w:val="6"/>
        <w:widowControl/>
        <w:spacing w:before="0" w:beforeAutospacing="0" w:after="0" w:afterAutospacing="0" w:line="600" w:lineRule="exact"/>
        <w:ind w:firstLine="640" w:firstLineChars="200"/>
        <w:jc w:val="both"/>
        <w:outlineLvl w:val="1"/>
        <w:rPr>
          <w:rFonts w:ascii="Times New Roman" w:hAnsi="Times New Roman" w:eastAsia="黑体"/>
          <w:sz w:val="32"/>
          <w:szCs w:val="32"/>
        </w:rPr>
      </w:pPr>
      <w:bookmarkStart w:id="35" w:name="_Toc307262975_WPSOffice_Level2"/>
      <w:r>
        <w:rPr>
          <w:rFonts w:hint="eastAsia" w:ascii="Times New Roman" w:hAnsi="Times New Roman" w:eastAsia="黑体"/>
          <w:sz w:val="32"/>
          <w:szCs w:val="32"/>
        </w:rPr>
        <w:t>一、收支预算情况说明</w:t>
      </w:r>
      <w:bookmarkEnd w:id="35"/>
    </w:p>
    <w:p>
      <w:pPr>
        <w:widowControl/>
        <w:suppressAutoHyphens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综合预算的原则，金江中小学所有收入和支出均纳入部门预算管理。收入包括：一般公共预算拨款收入1809.95万元、政府性基金预算拨款收入0万元、国有资本经营预算拨款收入0万元、事业收入0万元。支出包括：一般公共服务支出0万元、外交支出0万元、</w:t>
      </w:r>
      <w:r>
        <w:rPr>
          <w:rFonts w:hint="eastAsia" w:ascii="Times New Roman" w:hAnsi="Times New Roman" w:eastAsia="仿宋_GB2312"/>
          <w:color w:val="000000" w:themeColor="text1"/>
          <w:sz w:val="32"/>
          <w:szCs w:val="32"/>
          <w14:textFill>
            <w14:solidFill>
              <w14:schemeClr w14:val="tx1"/>
            </w14:solidFill>
          </w14:textFill>
        </w:rPr>
        <w:t>教育支出1809.95万元，社会保障和就业支出0万元，住房公积金支出121.45万元。金</w:t>
      </w:r>
      <w:r>
        <w:rPr>
          <w:rFonts w:hint="eastAsia" w:ascii="Times New Roman" w:hAnsi="Times New Roman" w:eastAsia="仿宋_GB2312"/>
          <w:sz w:val="32"/>
          <w:szCs w:val="32"/>
        </w:rPr>
        <w:t xml:space="preserve">江中小学2025年收支预算总数1809.95万元,比2024年收支预算总数减少99.54万元，主要原因是项目资金减少。 </w:t>
      </w:r>
    </w:p>
    <w:p>
      <w:pPr>
        <w:spacing w:line="580" w:lineRule="exact"/>
        <w:ind w:firstLine="642" w:firstLineChars="200"/>
        <w:outlineLvl w:val="2"/>
        <w:rPr>
          <w:rFonts w:hint="eastAsia" w:ascii="Times New Roman" w:hAnsi="Times New Roman" w:eastAsia="楷体_GB2312"/>
          <w:b/>
          <w:sz w:val="32"/>
          <w:szCs w:val="32"/>
        </w:rPr>
      </w:pPr>
      <w:bookmarkStart w:id="36" w:name="_Toc307262975_WPSOffice_Level3"/>
      <w:r>
        <w:rPr>
          <w:rFonts w:hint="eastAsia" w:ascii="Times New Roman" w:hAnsi="Times New Roman" w:eastAsia="楷体_GB2312"/>
          <w:b/>
          <w:sz w:val="32"/>
          <w:szCs w:val="32"/>
        </w:rPr>
        <w:t>（一）收入预算情况</w:t>
      </w:r>
      <w:bookmarkEnd w:id="3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金江中小学2025年收入预算1809.95万元，其中：上年结转0万元，占0%；一般公共预算拨款收入1809.95万元，占100%；政府性基金预算拨款收入0万元，占0%；事业收入0万元，占0%。</w:t>
      </w:r>
    </w:p>
    <w:p>
      <w:pPr>
        <w:spacing w:line="580" w:lineRule="exact"/>
        <w:ind w:firstLine="642" w:firstLineChars="200"/>
        <w:outlineLvl w:val="2"/>
        <w:rPr>
          <w:rFonts w:hint="eastAsia" w:ascii="Times New Roman" w:hAnsi="Times New Roman" w:eastAsia="楷体_GB2312"/>
          <w:b/>
          <w:sz w:val="32"/>
          <w:szCs w:val="32"/>
        </w:rPr>
      </w:pPr>
      <w:bookmarkStart w:id="37" w:name="_Toc324601084_WPSOffice_Level3"/>
      <w:r>
        <w:rPr>
          <w:rFonts w:hint="eastAsia" w:ascii="Times New Roman" w:hAnsi="Times New Roman" w:eastAsia="楷体_GB2312"/>
          <w:b/>
          <w:sz w:val="32"/>
          <w:szCs w:val="32"/>
        </w:rPr>
        <w:t>（二）支出预算情况</w:t>
      </w:r>
      <w:bookmarkEnd w:id="37"/>
    </w:p>
    <w:p>
      <w:pPr>
        <w:spacing w:line="58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金江中小学2025年支出预算1809.95万元，其中：基本支出1666.94万元，占92%；小学教育支出1724.89万元，机关事业单位基本养老保险缴费支出161.93万元，住房公积金支出121.45万元。项目支出143.01万元，占8%。小学教育支出57.94万元，初中教育支出13.54万元，其他教育费附加安排的支出58.53万元。</w:t>
      </w:r>
    </w:p>
    <w:p>
      <w:pPr>
        <w:spacing w:line="580" w:lineRule="exact"/>
        <w:ind w:firstLine="640" w:firstLineChars="200"/>
        <w:outlineLvl w:val="1"/>
        <w:rPr>
          <w:rFonts w:ascii="Times New Roman" w:hAnsi="Times New Roman" w:eastAsia="黑体"/>
          <w:sz w:val="32"/>
          <w:szCs w:val="32"/>
        </w:rPr>
      </w:pPr>
      <w:bookmarkStart w:id="38" w:name="_Toc324601084_WPSOffice_Level2"/>
      <w:r>
        <w:rPr>
          <w:rFonts w:hint="eastAsia" w:ascii="Times New Roman" w:hAnsi="Times New Roman" w:eastAsia="黑体"/>
          <w:sz w:val="32"/>
          <w:szCs w:val="32"/>
        </w:rPr>
        <w:t>二、财政拨款收支预算情况说明</w:t>
      </w:r>
      <w:bookmarkEnd w:id="38"/>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金江中小学2025年财政拨款收支预算总数1809.95万元,比2024年财政拨款收支预算总数减少99.54万元，主要原因是项目经费减少。</w:t>
      </w:r>
    </w:p>
    <w:p>
      <w:pPr>
        <w:spacing w:line="580" w:lineRule="exact"/>
        <w:ind w:firstLine="640" w:firstLineChars="200"/>
        <w:outlineLvl w:val="1"/>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收入包括：本年一般公共预算拨款收入1809.95万元、本年政府性基金预算拨款收入0万元；支出包括：一般公共服务支出0万元、外交支出0万元、</w:t>
      </w:r>
      <w:r>
        <w:rPr>
          <w:rFonts w:hint="eastAsia" w:ascii="Times New Roman" w:hAnsi="Times New Roman" w:eastAsia="仿宋_GB2312"/>
          <w:color w:val="000000" w:themeColor="text1"/>
          <w:sz w:val="32"/>
          <w:szCs w:val="32"/>
          <w14:textFill>
            <w14:solidFill>
              <w14:schemeClr w14:val="tx1"/>
            </w14:solidFill>
          </w14:textFill>
        </w:rPr>
        <w:t>教育支出</w:t>
      </w:r>
      <w:r>
        <w:rPr>
          <w:rFonts w:hint="eastAsia" w:ascii="Times New Roman" w:hAnsi="Times New Roman" w:eastAsia="仿宋_GB2312"/>
          <w:sz w:val="32"/>
          <w:szCs w:val="32"/>
        </w:rPr>
        <w:t>1809.95</w:t>
      </w:r>
      <w:r>
        <w:rPr>
          <w:rFonts w:hint="eastAsia" w:ascii="Times New Roman" w:hAnsi="Times New Roman" w:eastAsia="仿宋_GB2312"/>
          <w:color w:val="000000" w:themeColor="text1"/>
          <w:sz w:val="32"/>
          <w:szCs w:val="32"/>
          <w14:textFill>
            <w14:solidFill>
              <w14:schemeClr w14:val="tx1"/>
            </w14:solidFill>
          </w14:textFill>
        </w:rPr>
        <w:t>万元，社会保障和就业支出0万元，住房保障支出0万元。</w:t>
      </w:r>
    </w:p>
    <w:p>
      <w:pPr>
        <w:spacing w:line="580" w:lineRule="exact"/>
        <w:ind w:firstLine="640" w:firstLineChars="200"/>
        <w:outlineLvl w:val="1"/>
        <w:rPr>
          <w:rFonts w:ascii="Times New Roman" w:hAnsi="Times New Roman" w:eastAsia="黑体"/>
          <w:sz w:val="32"/>
          <w:szCs w:val="32"/>
        </w:rPr>
      </w:pPr>
      <w:bookmarkStart w:id="39" w:name="_Toc594415291_WPSOffice_Level2"/>
      <w:r>
        <w:rPr>
          <w:rFonts w:hint="eastAsia" w:ascii="Times New Roman" w:hAnsi="Times New Roman" w:eastAsia="黑体"/>
          <w:sz w:val="32"/>
          <w:szCs w:val="32"/>
        </w:rPr>
        <w:t>三、一般公共预算当年拨款情况说明</w:t>
      </w:r>
      <w:bookmarkEnd w:id="39"/>
    </w:p>
    <w:p>
      <w:pPr>
        <w:spacing w:line="580" w:lineRule="exact"/>
        <w:ind w:firstLine="642" w:firstLineChars="200"/>
        <w:outlineLvl w:val="2"/>
        <w:rPr>
          <w:rFonts w:ascii="Times New Roman" w:hAnsi="Times New Roman" w:eastAsia="楷体_GB2312"/>
          <w:b/>
          <w:sz w:val="32"/>
          <w:szCs w:val="32"/>
        </w:rPr>
      </w:pPr>
      <w:bookmarkStart w:id="40" w:name="_Toc594415291_WPSOffice_Level3"/>
      <w:r>
        <w:rPr>
          <w:rFonts w:hint="eastAsia" w:ascii="Times New Roman" w:hAnsi="Times New Roman" w:eastAsia="楷体_GB2312"/>
          <w:b/>
          <w:sz w:val="32"/>
          <w:szCs w:val="32"/>
        </w:rPr>
        <w:t>（一）一般公共预算当年拨款规模变化情况</w:t>
      </w:r>
      <w:bookmarkEnd w:id="40"/>
    </w:p>
    <w:p>
      <w:pPr>
        <w:spacing w:line="580" w:lineRule="exact"/>
        <w:ind w:firstLine="640" w:firstLineChars="200"/>
        <w:outlineLvl w:val="2"/>
        <w:rPr>
          <w:rFonts w:ascii="Times New Roman" w:hAnsi="Times New Roman" w:eastAsia="仿宋_GB2312"/>
          <w:sz w:val="32"/>
          <w:szCs w:val="32"/>
        </w:rPr>
      </w:pPr>
      <w:r>
        <w:rPr>
          <w:rFonts w:hint="eastAsia" w:ascii="Times New Roman" w:hAnsi="Times New Roman" w:eastAsia="仿宋_GB2312"/>
          <w:sz w:val="32"/>
          <w:szCs w:val="32"/>
        </w:rPr>
        <w:t>金江中小学2025年一般公共预算当年拨款1809.95万元，比2024年预算数减少99.54万元，主要原因是项目资金减少。</w:t>
      </w:r>
    </w:p>
    <w:p>
      <w:pPr>
        <w:spacing w:line="580" w:lineRule="exact"/>
        <w:ind w:firstLine="642" w:firstLineChars="200"/>
        <w:outlineLvl w:val="2"/>
        <w:rPr>
          <w:rFonts w:ascii="Times New Roman" w:hAnsi="Times New Roman" w:eastAsia="楷体_GB2312"/>
          <w:b/>
          <w:sz w:val="32"/>
          <w:szCs w:val="32"/>
        </w:rPr>
      </w:pPr>
      <w:bookmarkStart w:id="41" w:name="_Toc1644074758_WPSOffice_Level3"/>
      <w:r>
        <w:rPr>
          <w:rFonts w:hint="eastAsia" w:ascii="Times New Roman" w:hAnsi="Times New Roman" w:eastAsia="楷体_GB2312"/>
          <w:b/>
          <w:sz w:val="32"/>
          <w:szCs w:val="32"/>
        </w:rPr>
        <w:t>（二）一般公共预算当年拨款结构情况</w:t>
      </w:r>
      <w:bookmarkEnd w:id="41"/>
    </w:p>
    <w:p>
      <w:pPr>
        <w:spacing w:line="580" w:lineRule="exact"/>
        <w:ind w:firstLine="640" w:firstLineChars="200"/>
        <w:outlineLvl w:val="2"/>
        <w:rPr>
          <w:rFonts w:ascii="Times New Roman" w:hAnsi="Times New Roman" w:eastAsia="仿宋_GB2312"/>
          <w:sz w:val="32"/>
          <w:szCs w:val="32"/>
        </w:rPr>
      </w:pPr>
      <w:r>
        <w:rPr>
          <w:rFonts w:hint="eastAsia" w:ascii="Times New Roman" w:hAnsi="Times New Roman" w:eastAsia="仿宋_GB2312"/>
          <w:sz w:val="32"/>
          <w:szCs w:val="32"/>
        </w:rPr>
        <w:t>一般公共服务支出1809.95万元，占100%；外交支出0万元，占0%；小学教育支出1724.89万元，初中教育支出13.54万元，其他教育费附加安排的支出58.53万元，机关事业单位基本养老保险缴费支出161.93，支付公积金支出121.45万元。</w:t>
      </w:r>
    </w:p>
    <w:p>
      <w:pPr>
        <w:spacing w:line="580" w:lineRule="exact"/>
        <w:ind w:firstLine="642" w:firstLineChars="200"/>
        <w:outlineLvl w:val="2"/>
        <w:rPr>
          <w:rFonts w:ascii="Times New Roman" w:hAnsi="Times New Roman" w:eastAsia="楷体_GB2312"/>
          <w:b/>
          <w:sz w:val="32"/>
          <w:szCs w:val="32"/>
        </w:rPr>
      </w:pPr>
      <w:bookmarkStart w:id="42" w:name="_Toc754292497_WPSOffice_Level3"/>
      <w:r>
        <w:rPr>
          <w:rFonts w:hint="eastAsia" w:ascii="Times New Roman" w:hAnsi="Times New Roman" w:eastAsia="楷体_GB2312"/>
          <w:b/>
          <w:sz w:val="32"/>
          <w:szCs w:val="32"/>
        </w:rPr>
        <w:t>（三）一般公共预算当年拨款具体使用情况</w:t>
      </w:r>
      <w:bookmarkEnd w:id="42"/>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1.一般公共服务（类）教育（款）小学教育（项）2025年预算数为1809.95万元，主要用于：1（2050202）小学教育1724.89万元，2（2050203）初中教育13.54万元，3（2050999）其他教育费附加安排的支出58.53万元，4（2080505）机关事业单位基本养老保险缴费支出161.93万元，5（2210201）支付公积金支出121.45万元。</w:t>
      </w:r>
    </w:p>
    <w:p>
      <w:pPr>
        <w:spacing w:line="580" w:lineRule="exact"/>
        <w:ind w:firstLine="640" w:firstLineChars="200"/>
        <w:outlineLvl w:val="1"/>
        <w:rPr>
          <w:rFonts w:hint="eastAsia" w:ascii="Times New Roman" w:hAnsi="Times New Roman" w:eastAsia="黑体"/>
          <w:sz w:val="32"/>
          <w:szCs w:val="32"/>
        </w:rPr>
      </w:pPr>
      <w:bookmarkStart w:id="43" w:name="_Toc1644074758_WPSOffice_Level2"/>
      <w:r>
        <w:rPr>
          <w:rFonts w:hint="eastAsia" w:ascii="Times New Roman" w:hAnsi="Times New Roman" w:eastAsia="黑体"/>
          <w:sz w:val="32"/>
          <w:szCs w:val="32"/>
        </w:rPr>
        <w:t>四、一般公共预算基本支出情况说明</w:t>
      </w:r>
      <w:bookmarkEnd w:id="43"/>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金江中小学2025年一般公共预算基本支出1809.95万元，其中：</w:t>
      </w:r>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人员经费</w:t>
      </w:r>
      <w:r>
        <w:rPr>
          <w:rFonts w:ascii="Times New Roman" w:hAnsi="Times New Roman" w:eastAsia="仿宋_GB2312"/>
          <w:sz w:val="32"/>
          <w:szCs w:val="32"/>
        </w:rPr>
        <w:t>1649</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1万元，主要包括：基本工资399.8万元、津贴补贴114.02万元、绩效工资508.15万元、机关事业单位养老保险161.93、社会保险缴费14.17万元、职业年金30万元、职工基本养老保险缴费77.93万元、公务员医疗补助缴费67.04万元、住房公积金121.45万元。</w:t>
      </w:r>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公用经费160.74万元，主要包括：办公费4.35万元、咨询费0万元、水费0万元、电费0万元、差旅费0万元、工会经费20.24万元、福利费11.99万元、其他商品和服务支出52.14万元。</w:t>
      </w:r>
    </w:p>
    <w:p>
      <w:pPr>
        <w:spacing w:line="580" w:lineRule="exact"/>
        <w:ind w:firstLine="640" w:firstLineChars="200"/>
        <w:outlineLvl w:val="1"/>
        <w:rPr>
          <w:rFonts w:hint="eastAsia" w:ascii="Times New Roman" w:hAnsi="Times New Roman" w:eastAsia="黑体"/>
          <w:sz w:val="32"/>
          <w:szCs w:val="32"/>
        </w:rPr>
      </w:pPr>
      <w:bookmarkStart w:id="44" w:name="_Toc754292497_WPSOffice_Level2"/>
      <w:r>
        <w:rPr>
          <w:rFonts w:hint="eastAsia" w:ascii="Times New Roman" w:hAnsi="Times New Roman" w:eastAsia="黑体"/>
          <w:sz w:val="32"/>
          <w:szCs w:val="32"/>
        </w:rPr>
        <w:t>五、“三公”经费财政拨款预算安排情况说明</w:t>
      </w:r>
      <w:bookmarkEnd w:id="44"/>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金江中小学2025年“三公”经费财政拨款预算数0万元，其中：公务接待费0万元，公务用车购置及运行维护费0万元。根据工作统一安排，2025年市本级年初部门预算暂不编列因公出国（境）经费。执行中，市级部门确需执行出国（境）任务和计划的，按照“一事一议”的方式按程序报市政府批后安排经费。</w:t>
      </w:r>
    </w:p>
    <w:p>
      <w:pPr>
        <w:spacing w:line="580" w:lineRule="exact"/>
        <w:ind w:firstLine="642" w:firstLineChars="200"/>
        <w:outlineLvl w:val="1"/>
        <w:rPr>
          <w:rFonts w:ascii="Times New Roman" w:hAnsi="Times New Roman" w:eastAsia="仿宋_GB2312"/>
          <w:sz w:val="32"/>
          <w:szCs w:val="32"/>
        </w:rPr>
      </w:pPr>
      <w:r>
        <w:rPr>
          <w:rFonts w:hint="eastAsia" w:ascii="Times New Roman" w:hAnsi="Times New Roman" w:eastAsia="仿宋_GB2312"/>
          <w:b/>
          <w:bCs/>
          <w:sz w:val="32"/>
          <w:szCs w:val="32"/>
        </w:rPr>
        <w:t>（一）公务接待费与2024年预算持平。</w:t>
      </w:r>
      <w:r>
        <w:rPr>
          <w:rFonts w:hint="eastAsia" w:ascii="Times New Roman" w:hAnsi="Times New Roman" w:eastAsia="仿宋_GB2312"/>
          <w:sz w:val="32"/>
          <w:szCs w:val="32"/>
        </w:rPr>
        <w:t>主要原因是没有使用财政拨款安排“三公”经费预算。</w:t>
      </w:r>
    </w:p>
    <w:p>
      <w:pPr>
        <w:spacing w:line="580" w:lineRule="exact"/>
        <w:ind w:firstLine="642" w:firstLineChars="200"/>
        <w:outlineLvl w:val="1"/>
        <w:rPr>
          <w:rFonts w:ascii="Times New Roman" w:hAnsi="Times New Roman" w:eastAsia="仿宋_GB2312"/>
          <w:sz w:val="32"/>
          <w:szCs w:val="32"/>
        </w:rPr>
      </w:pPr>
      <w:r>
        <w:rPr>
          <w:rFonts w:hint="eastAsia" w:ascii="Times New Roman" w:hAnsi="Times New Roman" w:eastAsia="仿宋_GB2312"/>
          <w:b/>
          <w:bCs/>
          <w:sz w:val="32"/>
          <w:szCs w:val="32"/>
        </w:rPr>
        <w:t>（二）公务用车购置及运行维护费与2024年预算持平。</w:t>
      </w:r>
      <w:r>
        <w:rPr>
          <w:rFonts w:hint="eastAsia" w:ascii="Times New Roman" w:hAnsi="Times New Roman" w:eastAsia="仿宋_GB2312"/>
          <w:sz w:val="32"/>
          <w:szCs w:val="32"/>
        </w:rPr>
        <w:t>主要原因是没有使用财政拨款安排“三公”经费预算。</w:t>
      </w:r>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单位现有公务用车0辆，其中：轿车0辆，旅行车（含商务车）0辆，越野车0辆，大型客、货车0辆。</w:t>
      </w:r>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2025年安排公务用车购置费0万元，拟购置公务用车0辆，其中：轿车0辆，旅行车（含商务车）</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辆，越野车0辆，大型客、货车0辆。</w:t>
      </w:r>
    </w:p>
    <w:p>
      <w:pPr>
        <w:spacing w:line="580" w:lineRule="exact"/>
        <w:ind w:firstLine="640" w:firstLineChars="200"/>
        <w:outlineLvl w:val="1"/>
      </w:pPr>
      <w:r>
        <w:rPr>
          <w:rFonts w:hint="eastAsia" w:ascii="Times New Roman" w:hAnsi="Times New Roman" w:eastAsia="仿宋_GB2312"/>
          <w:sz w:val="32"/>
          <w:szCs w:val="32"/>
        </w:rPr>
        <w:t>2025年安排公务用车运行维护费0万元，用于0辆公务用车燃油、维修、保险等方面支出。</w:t>
      </w:r>
    </w:p>
    <w:p>
      <w:pPr>
        <w:spacing w:line="580" w:lineRule="exact"/>
        <w:ind w:firstLine="640" w:firstLineChars="200"/>
        <w:outlineLvl w:val="1"/>
        <w:rPr>
          <w:rFonts w:hint="eastAsia" w:ascii="Times New Roman" w:hAnsi="Times New Roman" w:eastAsia="黑体"/>
          <w:sz w:val="32"/>
          <w:szCs w:val="32"/>
        </w:rPr>
      </w:pPr>
      <w:bookmarkStart w:id="45" w:name="_Toc344896093_WPSOffice_Level2"/>
      <w:r>
        <w:rPr>
          <w:rFonts w:hint="eastAsia" w:ascii="Times New Roman" w:hAnsi="Times New Roman" w:eastAsia="黑体"/>
          <w:sz w:val="32"/>
          <w:szCs w:val="32"/>
        </w:rPr>
        <w:t>六、非财政拨款预算安排“三公”经费情况说明</w:t>
      </w:r>
      <w:bookmarkEnd w:id="4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金江中小学2025年非财政拨款“三公”经费预算数0万元，其中：公务接待费0万元，公务用车购置及运行维护费0万元。根据工作统一安排，2025年市本级年初部门预算暂未编列非财政拨款安排的因公出国（境）经费。执行中，市级部门确需执行出国（境）任务和计划的，且经费来源为非财政拨款的，按照“一事一议”的方式按程序报市政府审批。</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金江中小学2025年没有使用非财政拨款安排“三公”经费预算。</w:t>
      </w:r>
    </w:p>
    <w:p>
      <w:pPr>
        <w:spacing w:line="580" w:lineRule="exact"/>
        <w:ind w:firstLine="640"/>
        <w:rPr>
          <w:rFonts w:hint="eastAsia" w:ascii="楷体_GB2312" w:hAnsi="楷体_GB2312" w:eastAsia="楷体_GB2312" w:cs="楷体_GB2312"/>
          <w:b/>
          <w:bCs/>
          <w:sz w:val="32"/>
          <w:szCs w:val="32"/>
        </w:rPr>
      </w:pPr>
      <w:bookmarkStart w:id="46" w:name="_Toc344896093_WPSOffice_Level3"/>
      <w:r>
        <w:rPr>
          <w:rFonts w:hint="eastAsia" w:ascii="楷体_GB2312" w:hAnsi="楷体_GB2312" w:eastAsia="楷体_GB2312" w:cs="楷体_GB2312"/>
          <w:b/>
          <w:bCs/>
          <w:sz w:val="32"/>
          <w:szCs w:val="32"/>
        </w:rPr>
        <w:t>（一）非财政拨款安排公务接待费情况说明</w:t>
      </w:r>
      <w:bookmarkEnd w:id="46"/>
    </w:p>
    <w:p>
      <w:pPr>
        <w:spacing w:line="580" w:lineRule="exact"/>
        <w:ind w:firstLine="64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年非财政拨款安排公务接待费与2024年预算持平。主要原因是因2024年市直属学校预算管理改革，学校教育收费编入财政专户预算进行综合管理，学校公务接待费由教育收费承担。由于2024年为首次编制专户预算，故无法与上年度预算进行比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根据工作统一安排，医院事业收入、经营收入等编入2024年部门预算进行综合预算管理，市属公立医院公务接待费由医院收入自行承担</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80" w:lineRule="exact"/>
        <w:ind w:firstLine="640" w:firstLineChars="200"/>
      </w:pPr>
      <w:r>
        <w:rPr>
          <w:rFonts w:hint="eastAsia" w:ascii="Times New Roman" w:hAnsi="Times New Roman" w:eastAsia="仿宋_GB2312"/>
          <w:sz w:val="32"/>
          <w:szCs w:val="32"/>
        </w:rPr>
        <w:t>2025年非财政拨款安排公务接待费</w:t>
      </w:r>
      <w:r>
        <w:rPr>
          <w:rFonts w:hint="eastAsia" w:ascii="Times New Roman" w:hAnsi="Times New Roman" w:eastAsia="楷体_GB2312"/>
          <w:b/>
          <w:sz w:val="32"/>
          <w:szCs w:val="32"/>
        </w:rPr>
        <w:t>与2024年预算持平。</w:t>
      </w:r>
      <w:r>
        <w:rPr>
          <w:rFonts w:hint="eastAsia" w:ascii="Times New Roman" w:hAnsi="Times New Roman" w:eastAsia="仿宋_GB2312"/>
          <w:sz w:val="32"/>
          <w:szCs w:val="32"/>
        </w:rPr>
        <w:t>主要原因是没有使用非财政拨款安排“三公”经费预算。</w:t>
      </w:r>
    </w:p>
    <w:p>
      <w:pPr>
        <w:spacing w:line="580" w:lineRule="exact"/>
        <w:ind w:firstLine="640"/>
        <w:rPr>
          <w:rFonts w:ascii="Times New Roman" w:hAnsi="Times New Roman" w:eastAsia="仿宋_GB2312"/>
          <w:sz w:val="32"/>
          <w:szCs w:val="32"/>
        </w:rPr>
      </w:pPr>
      <w:bookmarkStart w:id="47" w:name="_Toc732717801_WPSOffice_Level3"/>
      <w:r>
        <w:rPr>
          <w:rFonts w:hint="eastAsia" w:ascii="楷体_GB2312" w:hAnsi="楷体_GB2312" w:eastAsia="楷体_GB2312" w:cs="楷体_GB2312"/>
          <w:b/>
          <w:bCs/>
          <w:sz w:val="32"/>
          <w:szCs w:val="32"/>
        </w:rPr>
        <w:t>（二）非财政拨款安排</w:t>
      </w:r>
      <w:r>
        <w:rPr>
          <w:rFonts w:hint="eastAsia" w:ascii="Times New Roman" w:hAnsi="Times New Roman" w:eastAsia="楷体_GB2312"/>
          <w:b/>
          <w:sz w:val="32"/>
          <w:szCs w:val="32"/>
        </w:rPr>
        <w:t>公务用车购置及运行维护费</w:t>
      </w:r>
      <w:r>
        <w:rPr>
          <w:rFonts w:hint="eastAsia" w:ascii="楷体_GB2312" w:hAnsi="楷体_GB2312" w:eastAsia="楷体_GB2312" w:cs="楷体_GB2312"/>
          <w:b/>
          <w:bCs/>
          <w:sz w:val="32"/>
          <w:szCs w:val="32"/>
        </w:rPr>
        <w:t>情况说明</w:t>
      </w:r>
      <w:bookmarkEnd w:id="47"/>
    </w:p>
    <w:p>
      <w:pPr>
        <w:spacing w:line="580" w:lineRule="exact"/>
        <w:ind w:firstLine="64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rPr>
        <w:t>非财政拨款安排</w:t>
      </w:r>
      <w:r>
        <w:rPr>
          <w:rFonts w:hint="eastAsia" w:ascii="Times New Roman" w:hAnsi="Times New Roman" w:eastAsia="楷体_GB2312"/>
          <w:b/>
          <w:sz w:val="32"/>
          <w:szCs w:val="32"/>
        </w:rPr>
        <w:t>公务用车购置及运行维护费较2024年预算持平。</w:t>
      </w:r>
      <w:r>
        <w:rPr>
          <w:rFonts w:hint="eastAsia" w:ascii="Times New Roman" w:hAnsi="Times New Roman" w:eastAsia="仿宋_GB2312"/>
          <w:sz w:val="32"/>
          <w:szCs w:val="32"/>
        </w:rPr>
        <w:t>主要原因是因2024年市直属学校预算管理改革，学校教育收费编入财政专户预算进行综合管理，学校公务用车购置及运行维护费由教育收费承担。由于2024年为首次编制专户预算，故无法与上年度预算进行比较</w:t>
      </w:r>
      <w:r>
        <w:rPr>
          <w:rFonts w:hint="eastAsia" w:ascii="Times New Roman" w:hAnsi="Times New Roman" w:eastAsia="仿宋_GB2312"/>
          <w:sz w:val="32"/>
          <w:szCs w:val="32"/>
          <w:lang w:eastAsia="zh-CN"/>
        </w:rPr>
        <w:t>。</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单位现有公务用车0辆，其中：轿车0辆，旅行车（含商务车）0辆，越野车0辆，大型客、货车0辆。</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2025年安排</w:t>
      </w:r>
      <w:r>
        <w:rPr>
          <w:rFonts w:hint="eastAsia" w:ascii="仿宋_GB2312" w:hAnsi="仿宋_GB2312" w:eastAsia="仿宋_GB2312" w:cs="仿宋_GB2312"/>
          <w:sz w:val="32"/>
          <w:szCs w:val="32"/>
        </w:rPr>
        <w:t>非财政拨款</w:t>
      </w:r>
      <w:r>
        <w:rPr>
          <w:rFonts w:hint="eastAsia" w:ascii="Times New Roman" w:hAnsi="Times New Roman" w:eastAsia="仿宋_GB2312"/>
          <w:sz w:val="32"/>
          <w:szCs w:val="32"/>
        </w:rPr>
        <w:t>公务用车购置费0万元，拟购置公务用车0辆，其中：轿车0辆，旅行车（含商务车）0辆，越野车0辆，大型客、货车0辆。</w:t>
      </w:r>
    </w:p>
    <w:p>
      <w:pPr>
        <w:spacing w:line="580" w:lineRule="exact"/>
        <w:ind w:firstLine="640" w:firstLineChars="200"/>
        <w:outlineLvl w:val="1"/>
        <w:rPr>
          <w:rFonts w:hint="eastAsia" w:ascii="Times New Roman" w:hAnsi="Times New Roman" w:eastAsia="仿宋_GB2312"/>
          <w:sz w:val="32"/>
          <w:szCs w:val="32"/>
        </w:rPr>
      </w:pPr>
      <w:r>
        <w:rPr>
          <w:rFonts w:hint="eastAsia" w:ascii="Times New Roman" w:hAnsi="Times New Roman" w:eastAsia="仿宋_GB2312"/>
          <w:sz w:val="32"/>
          <w:szCs w:val="32"/>
        </w:rPr>
        <w:t>2025年安排</w:t>
      </w:r>
      <w:r>
        <w:rPr>
          <w:rFonts w:hint="eastAsia" w:ascii="仿宋_GB2312" w:hAnsi="仿宋_GB2312" w:eastAsia="仿宋_GB2312" w:cs="仿宋_GB2312"/>
          <w:sz w:val="32"/>
          <w:szCs w:val="32"/>
        </w:rPr>
        <w:t>非财政拨款</w:t>
      </w:r>
      <w:r>
        <w:rPr>
          <w:rFonts w:hint="eastAsia" w:ascii="Times New Roman" w:hAnsi="Times New Roman" w:eastAsia="仿宋_GB2312"/>
          <w:sz w:val="32"/>
          <w:szCs w:val="32"/>
        </w:rPr>
        <w:t>公务用车运行维护费0万元，用于0辆公务用车</w:t>
      </w:r>
      <w:r>
        <w:rPr>
          <w:rFonts w:hint="eastAsia" w:ascii="Times New Roman" w:hAnsi="Times New Roman" w:eastAsia="仿宋_GB2312"/>
          <w:sz w:val="32"/>
          <w:szCs w:val="32"/>
          <w:u w:val="none"/>
        </w:rPr>
        <w:t>（燃油、维修、保险）</w:t>
      </w:r>
      <w:r>
        <w:rPr>
          <w:rFonts w:hint="eastAsia" w:ascii="Times New Roman" w:hAnsi="Times New Roman" w:eastAsia="仿宋_GB2312"/>
          <w:sz w:val="32"/>
          <w:szCs w:val="32"/>
        </w:rPr>
        <w:t>等方面支出，保障具体业务工作等工作开展。</w:t>
      </w:r>
    </w:p>
    <w:p>
      <w:pPr>
        <w:spacing w:line="580" w:lineRule="exact"/>
        <w:ind w:firstLine="642"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非财政拨款安排</w:t>
      </w:r>
      <w:r>
        <w:rPr>
          <w:rFonts w:hint="eastAsia" w:ascii="Times New Roman" w:hAnsi="Times New Roman" w:eastAsia="楷体_GB2312"/>
          <w:b/>
          <w:sz w:val="32"/>
          <w:szCs w:val="32"/>
        </w:rPr>
        <w:t>公务用车购置及运行维护费与2024年预算持平。</w:t>
      </w:r>
      <w:r>
        <w:rPr>
          <w:rFonts w:hint="eastAsia" w:ascii="Times New Roman" w:hAnsi="Times New Roman" w:eastAsia="仿宋_GB2312"/>
          <w:sz w:val="32"/>
          <w:szCs w:val="32"/>
        </w:rPr>
        <w:t>主要原因是没有使用非财政拨款安排“三公”经费预算。</w:t>
      </w:r>
    </w:p>
    <w:p>
      <w:pPr>
        <w:spacing w:line="580" w:lineRule="exact"/>
        <w:ind w:firstLine="640" w:firstLineChars="200"/>
        <w:outlineLvl w:val="1"/>
        <w:rPr>
          <w:rFonts w:hint="eastAsia" w:ascii="Times New Roman" w:hAnsi="Times New Roman" w:eastAsia="黑体"/>
          <w:sz w:val="32"/>
          <w:szCs w:val="32"/>
        </w:rPr>
      </w:pPr>
      <w:bookmarkStart w:id="48" w:name="_Toc732717801_WPSOffice_Level2"/>
      <w:r>
        <w:rPr>
          <w:rFonts w:hint="eastAsia" w:ascii="Times New Roman" w:hAnsi="Times New Roman" w:eastAsia="黑体"/>
          <w:sz w:val="32"/>
          <w:szCs w:val="32"/>
        </w:rPr>
        <w:t>七、政府性基金预算支出情况说明</w:t>
      </w:r>
      <w:bookmarkEnd w:id="48"/>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金江中小学2025年政府性基金预算支出0万元，其中：基本支出0万元，项目支出0万元。</w:t>
      </w:r>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金江中小学2025年没有使用政府性基金预算拨款安排的支出。</w:t>
      </w:r>
    </w:p>
    <w:p>
      <w:pPr>
        <w:spacing w:line="580" w:lineRule="exact"/>
        <w:ind w:firstLine="640" w:firstLineChars="200"/>
        <w:outlineLvl w:val="1"/>
        <w:rPr>
          <w:rFonts w:hint="eastAsia" w:ascii="Times New Roman" w:hAnsi="Times New Roman" w:eastAsia="黑体"/>
          <w:sz w:val="32"/>
          <w:szCs w:val="32"/>
        </w:rPr>
      </w:pPr>
      <w:bookmarkStart w:id="49" w:name="_Toc127355181_WPSOffice_Level2"/>
      <w:r>
        <w:rPr>
          <w:rFonts w:hint="eastAsia" w:ascii="Times New Roman" w:hAnsi="Times New Roman" w:eastAsia="黑体"/>
          <w:sz w:val="32"/>
          <w:szCs w:val="32"/>
        </w:rPr>
        <w:t>八、国有资本经营预算情况说明</w:t>
      </w:r>
      <w:bookmarkEnd w:id="49"/>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金江中小学2025年国有资本经营预算支出0万元，其中：基本支出0万元，项目支出0万元。</w:t>
      </w:r>
    </w:p>
    <w:p>
      <w:pPr>
        <w:pStyle w:val="6"/>
        <w:widowControl/>
        <w:adjustRightInd w:val="0"/>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金江中小学2025没有使用国有资本经营预算拨款安排的支出。</w:t>
      </w:r>
    </w:p>
    <w:p>
      <w:pPr>
        <w:spacing w:line="580" w:lineRule="exact"/>
        <w:ind w:firstLine="640" w:firstLineChars="200"/>
        <w:outlineLvl w:val="1"/>
        <w:rPr>
          <w:rFonts w:hint="eastAsia" w:ascii="Times New Roman" w:hAnsi="Times New Roman" w:eastAsia="黑体"/>
          <w:sz w:val="32"/>
          <w:szCs w:val="32"/>
        </w:rPr>
      </w:pPr>
      <w:bookmarkStart w:id="50" w:name="_Toc1243144589_WPSOffice_Level2"/>
      <w:r>
        <w:rPr>
          <w:rFonts w:hint="eastAsia" w:ascii="Times New Roman" w:hAnsi="Times New Roman" w:eastAsia="黑体"/>
          <w:sz w:val="32"/>
          <w:szCs w:val="32"/>
        </w:rPr>
        <w:t>九、其他重要事项的情况说明</w:t>
      </w:r>
      <w:bookmarkEnd w:id="50"/>
    </w:p>
    <w:p>
      <w:pPr>
        <w:spacing w:line="580" w:lineRule="exact"/>
        <w:ind w:firstLine="642" w:firstLineChars="200"/>
        <w:outlineLvl w:val="2"/>
        <w:rPr>
          <w:rFonts w:ascii="Times New Roman" w:hAnsi="Times New Roman" w:eastAsia="楷体_GB2312"/>
          <w:b/>
          <w:sz w:val="32"/>
          <w:szCs w:val="32"/>
        </w:rPr>
      </w:pPr>
      <w:bookmarkStart w:id="51" w:name="_Toc127355181_WPSOffice_Level3"/>
      <w:r>
        <w:rPr>
          <w:rFonts w:hint="eastAsia" w:ascii="Times New Roman" w:hAnsi="Times New Roman" w:eastAsia="楷体_GB2312"/>
          <w:b/>
          <w:sz w:val="32"/>
          <w:szCs w:val="32"/>
        </w:rPr>
        <w:t>（一）机关运行经费情况</w:t>
      </w:r>
      <w:bookmarkEnd w:id="51"/>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2025年，金江中小学的机关运行经费财政拨款预算为0万元。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金江中小学为事业单位，按规定未使用机关运行的相关科目。机关运行经费具体口径：为保障行政单位包括参照公务员法管理事业单位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运行用于购买货物和服务的各项资金，包括办公及印刷费、邮电费、差旅费、会议费、福利费、日常维护费、专用材料及一般设备购置费、办公用房水电费、办公用房取暖费、办公用房物业管理费、公务用车运行维护以及其他费用。</w:t>
      </w:r>
    </w:p>
    <w:p>
      <w:pPr>
        <w:spacing w:line="580" w:lineRule="exact"/>
        <w:ind w:firstLine="642" w:firstLineChars="200"/>
        <w:outlineLvl w:val="2"/>
        <w:rPr>
          <w:rFonts w:ascii="Times New Roman" w:hAnsi="Times New Roman" w:eastAsia="楷体_GB2312"/>
          <w:b/>
          <w:sz w:val="32"/>
          <w:szCs w:val="32"/>
        </w:rPr>
      </w:pPr>
      <w:bookmarkStart w:id="52" w:name="_Toc1243144589_WPSOffice_Level3"/>
      <w:r>
        <w:rPr>
          <w:rFonts w:hint="eastAsia" w:ascii="Times New Roman" w:hAnsi="Times New Roman" w:eastAsia="楷体_GB2312"/>
          <w:b/>
          <w:sz w:val="32"/>
          <w:szCs w:val="32"/>
        </w:rPr>
        <w:t>（二）政府采购情况</w:t>
      </w:r>
      <w:bookmarkEnd w:id="52"/>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2025年，金江中小学安排政府采购预算0万元，其中，政府采购货物预算0万元；政府采购工程预算0万元；政府采购服务预算0万元。</w:t>
      </w:r>
    </w:p>
    <w:p>
      <w:pPr>
        <w:spacing w:line="580" w:lineRule="exact"/>
        <w:ind w:firstLine="640" w:firstLineChars="200"/>
        <w:rPr>
          <w:rFonts w:ascii="Times New Roman" w:hAnsi="Times New Roman" w:eastAsia="楷体_GB2312"/>
          <w:b/>
          <w:sz w:val="32"/>
          <w:szCs w:val="32"/>
        </w:rPr>
      </w:pPr>
      <w:r>
        <w:rPr>
          <w:rFonts w:hint="eastAsia" w:ascii="Times New Roman" w:hAnsi="Times New Roman" w:eastAsia="仿宋_GB2312"/>
          <w:sz w:val="32"/>
          <w:szCs w:val="32"/>
        </w:rPr>
        <w:t>金江中小学2025年无政府采购项目，未安排政府采购预算。</w:t>
      </w:r>
    </w:p>
    <w:p>
      <w:pPr>
        <w:spacing w:line="580" w:lineRule="exact"/>
        <w:ind w:firstLine="642" w:firstLineChars="200"/>
        <w:outlineLvl w:val="2"/>
        <w:rPr>
          <w:rFonts w:ascii="Times New Roman" w:hAnsi="Times New Roman" w:eastAsia="楷体_GB2312"/>
          <w:b/>
          <w:sz w:val="32"/>
          <w:szCs w:val="32"/>
        </w:rPr>
      </w:pPr>
      <w:bookmarkStart w:id="53" w:name="_Toc1029571049_WPSOffice_Level3"/>
      <w:r>
        <w:rPr>
          <w:rFonts w:hint="eastAsia" w:ascii="Times New Roman" w:hAnsi="Times New Roman" w:eastAsia="楷体_GB2312"/>
          <w:b/>
          <w:sz w:val="32"/>
          <w:szCs w:val="32"/>
        </w:rPr>
        <w:t>（三）国有资产占有使用情况</w:t>
      </w:r>
      <w:bookmarkEnd w:id="53"/>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截至2024年底，金江中小学所属各预算单位共有车辆0辆，其中，定向保障用车0辆、执法执勤用车0辆。单位价值200万元以上大型设备0台（套）。</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2025年部门预算安排车辆购置经费0万元。其中，财政拨款预算安排0万元，非财政拨款安排0万元。拟购置定向保障用车0辆/执法执勤用车0辆。安排大型设备购置经费0万元，购置大型设备0台（套）。</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金江中小学2025年部门预算未安排购置车辆及单位价值200万元以上大型设备。</w:t>
      </w:r>
    </w:p>
    <w:p>
      <w:pPr>
        <w:spacing w:line="580" w:lineRule="exact"/>
        <w:ind w:firstLine="642" w:firstLineChars="200"/>
        <w:outlineLvl w:val="2"/>
        <w:rPr>
          <w:rFonts w:hint="eastAsia" w:ascii="仿宋_GB2312" w:hAnsi="仿宋_GB2312" w:eastAsia="仿宋_GB2312" w:cs="仿宋_GB2312"/>
          <w:sz w:val="32"/>
          <w:szCs w:val="32"/>
        </w:rPr>
      </w:pPr>
      <w:bookmarkStart w:id="54" w:name="_Toc717601480_WPSOffice_Level3"/>
      <w:r>
        <w:rPr>
          <w:rFonts w:hint="eastAsia" w:ascii="Times New Roman" w:hAnsi="Times New Roman" w:eastAsia="楷体_GB2312"/>
          <w:b/>
          <w:sz w:val="32"/>
          <w:szCs w:val="32"/>
        </w:rPr>
        <w:t>（四）预算绩效情况</w:t>
      </w:r>
      <w:bookmarkEnd w:id="54"/>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2025年金江中小学开展绩效目标管理的项目10个，涉及预算143.01万元。其中：人员类项目0个，涉及预算0万元；运转类项目10个，涉及预算143.01万元；特定目标类项目0个，涉及预算0万元。</w:t>
      </w: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pStyle w:val="2"/>
        <w:rPr>
          <w:rFonts w:ascii="Times New Roman" w:hAnsi="Times New Roman" w:eastAsia="方正小标宋简体" w:cs="方正小标宋简体"/>
          <w:kern w:val="0"/>
          <w:sz w:val="52"/>
          <w:szCs w:val="52"/>
          <w:lang w:bidi="ar"/>
        </w:rPr>
      </w:pPr>
    </w:p>
    <w:p>
      <w:pPr>
        <w:pStyle w:val="2"/>
        <w:rPr>
          <w:rFonts w:ascii="Times New Roman" w:hAnsi="Times New Roman" w:eastAsia="方正小标宋简体" w:cs="方正小标宋简体"/>
          <w:kern w:val="0"/>
          <w:sz w:val="52"/>
          <w:szCs w:val="52"/>
          <w:lang w:bidi="ar"/>
        </w:rPr>
      </w:pPr>
    </w:p>
    <w:p>
      <w:pPr>
        <w:pStyle w:val="2"/>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bookmarkStart w:id="55" w:name="_Toc1034957133_WPSOffice_Level1"/>
      <w:r>
        <w:rPr>
          <w:rFonts w:hint="eastAsia" w:ascii="Times New Roman" w:hAnsi="Times New Roman" w:eastAsia="方正小标宋简体" w:cs="方正小标宋简体"/>
          <w:kern w:val="0"/>
          <w:sz w:val="52"/>
          <w:szCs w:val="52"/>
          <w:lang w:bidi="ar"/>
        </w:rPr>
        <w:t xml:space="preserve">第三部分  </w:t>
      </w:r>
      <w:r>
        <w:rPr>
          <w:rFonts w:ascii="Times New Roman" w:hAnsi="Times New Roman" w:eastAsia="方正小标宋简体" w:cs="方正小标宋简体"/>
          <w:kern w:val="0"/>
          <w:sz w:val="52"/>
          <w:szCs w:val="52"/>
          <w:lang w:bidi="ar"/>
        </w:rPr>
        <w:t>名词解释</w:t>
      </w:r>
      <w:bookmarkEnd w:id="55"/>
    </w:p>
    <w:p>
      <w:pPr>
        <w:spacing w:line="576" w:lineRule="exact"/>
        <w:ind w:firstLine="640"/>
        <w:rPr>
          <w:rFonts w:ascii="仿宋_GB2312" w:eastAsia="仿宋_GB2312"/>
          <w:color w:val="000000"/>
          <w:kern w:val="0"/>
          <w:sz w:val="32"/>
          <w:szCs w:val="32"/>
        </w:rPr>
      </w:pPr>
      <w:r>
        <w:rPr>
          <w:rFonts w:hint="eastAsia" w:ascii="仿宋_GB2312" w:eastAsia="仿宋_GB2312"/>
          <w:color w:val="000000"/>
          <w:sz w:val="32"/>
          <w:szCs w:val="32"/>
        </w:rPr>
        <w:t>1.财政拨款收入：指攀枝花市仁和区从攀枝花钒钛高新技术产业园区财政金融局拨付的财政预算资金。</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2.事业收入：指事业单位开展专业业务活动及辅助活动取得的收入。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3.经营收入：指事业单位在专业业务活动及其辅助活动之外开展非独立核算经营活动取得的收入。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4.其他收入：指单位取得的除上述收入以外的各项收入。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5.使用非财政拨款结余：指事业单位使用以前年度积累的非财政拨款结余弥补当年收支差额的金额。 </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6.年初结转和结余：指以前年度尚未完成、结转到本年按有关规定继续使用的资金。 </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7.结余分配：指事业单位按照会计制度规定缴纳的所得税、提取的专用结余以及转入非财政拨款结余的金额等。</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8.年末结转和结余：指单位按有关规定结转到下年或以后年度继续使用的资金。</w:t>
      </w:r>
    </w:p>
    <w:p>
      <w:pPr>
        <w:spacing w:line="600" w:lineRule="exact"/>
        <w:ind w:firstLine="640" w:firstLineChars="200"/>
        <w:rPr>
          <w:rFonts w:hint="eastAsia" w:ascii="仿宋" w:hAnsi="仿宋" w:eastAsia="仿宋"/>
          <w:sz w:val="32"/>
        </w:rPr>
      </w:pPr>
      <w:r>
        <w:rPr>
          <w:rFonts w:ascii="仿宋" w:hAnsi="仿宋" w:eastAsia="仿宋"/>
          <w:sz w:val="32"/>
        </w:rPr>
        <w:t>9、一般公共服务：反映政府提供一般公共服务的支出</w:t>
      </w:r>
    </w:p>
    <w:p>
      <w:pPr>
        <w:spacing w:line="600" w:lineRule="exact"/>
        <w:ind w:firstLine="640" w:firstLineChars="200"/>
        <w:rPr>
          <w:rFonts w:hint="eastAsia" w:ascii="仿宋" w:hAnsi="仿宋" w:eastAsia="仿宋"/>
          <w:sz w:val="32"/>
        </w:rPr>
      </w:pPr>
      <w:r>
        <w:rPr>
          <w:rFonts w:ascii="仿宋" w:hAnsi="仿宋" w:eastAsia="仿宋"/>
          <w:sz w:val="32"/>
        </w:rPr>
        <w:t>10、社会保障和就业支出：反映政府在社会保障与就业方面的支出。</w:t>
      </w:r>
    </w:p>
    <w:p>
      <w:pPr>
        <w:spacing w:line="600" w:lineRule="exact"/>
        <w:ind w:firstLine="640" w:firstLineChars="200"/>
        <w:rPr>
          <w:rFonts w:hint="eastAsia" w:ascii="仿宋" w:hAnsi="仿宋" w:eastAsia="仿宋"/>
          <w:sz w:val="32"/>
        </w:rPr>
      </w:pPr>
      <w:r>
        <w:rPr>
          <w:rFonts w:ascii="仿宋" w:hAnsi="仿宋" w:eastAsia="仿宋"/>
          <w:sz w:val="32"/>
        </w:rPr>
        <w:t>11、国土海洋气象等支出：反映政府用于国土资源、海洋、测绘、地震、气象等公益服务事业方面的支出。</w:t>
      </w:r>
    </w:p>
    <w:p>
      <w:pPr>
        <w:spacing w:line="600" w:lineRule="exact"/>
        <w:ind w:firstLine="640" w:firstLineChars="200"/>
        <w:rPr>
          <w:rFonts w:hint="eastAsia" w:ascii="仿宋" w:hAnsi="仿宋" w:eastAsia="仿宋"/>
          <w:sz w:val="32"/>
        </w:rPr>
      </w:pPr>
      <w:r>
        <w:rPr>
          <w:rFonts w:ascii="仿宋" w:hAnsi="仿宋" w:eastAsia="仿宋"/>
          <w:sz w:val="32"/>
        </w:rPr>
        <w:t>12、机关事业单位基本养老保险支出：反映机关事业单位实施养老保险制度由单位缴纳的基本养老保险支出。</w:t>
      </w:r>
    </w:p>
    <w:p>
      <w:pPr>
        <w:spacing w:line="600" w:lineRule="exact"/>
        <w:ind w:firstLine="640" w:firstLineChars="200"/>
        <w:rPr>
          <w:rFonts w:hint="eastAsia" w:ascii="仿宋" w:hAnsi="仿宋" w:eastAsia="仿宋"/>
          <w:sz w:val="32"/>
        </w:rPr>
      </w:pPr>
      <w:r>
        <w:rPr>
          <w:rFonts w:ascii="仿宋" w:hAnsi="仿宋" w:eastAsia="仿宋"/>
          <w:sz w:val="32"/>
        </w:rPr>
        <w:t>13、其他社会保障和就业支出：反映其他用于其他社会保障和就业方面的支出。</w:t>
      </w:r>
    </w:p>
    <w:p>
      <w:pPr>
        <w:spacing w:line="600" w:lineRule="exact"/>
        <w:ind w:firstLine="640" w:firstLineChars="200"/>
        <w:rPr>
          <w:rFonts w:hint="eastAsia" w:ascii="仿宋" w:hAnsi="仿宋" w:eastAsia="仿宋"/>
          <w:sz w:val="32"/>
        </w:rPr>
      </w:pPr>
      <w:r>
        <w:rPr>
          <w:rFonts w:ascii="仿宋" w:hAnsi="仿宋" w:eastAsia="仿宋"/>
          <w:sz w:val="32"/>
        </w:rPr>
        <w:t>14、住房公积金支出：反映机关事业单位按人力资源和社会保障部，财政部规定的基本工资和津贴补贴以及规定比例为职工缴纳的住房公积金。</w:t>
      </w:r>
    </w:p>
    <w:p>
      <w:pPr>
        <w:spacing w:line="600" w:lineRule="exact"/>
        <w:ind w:firstLine="640" w:firstLineChars="200"/>
        <w:rPr>
          <w:rFonts w:hint="eastAsia" w:ascii="仿宋" w:hAnsi="仿宋" w:eastAsia="仿宋"/>
          <w:sz w:val="32"/>
        </w:rPr>
      </w:pPr>
      <w:r>
        <w:rPr>
          <w:rFonts w:ascii="仿宋" w:hAnsi="仿宋" w:eastAsia="仿宋"/>
          <w:sz w:val="32"/>
        </w:rPr>
        <w:t>15、事业运行：反映机关事业单位的基本支出，不包括行政单位（包括实行公务员管理的事业单位）后勤服务中心，医务室等附属事业单位。</w:t>
      </w:r>
    </w:p>
    <w:p>
      <w:pPr>
        <w:spacing w:line="600" w:lineRule="exact"/>
        <w:ind w:firstLine="640" w:firstLineChars="200"/>
        <w:rPr>
          <w:rFonts w:hint="eastAsia" w:ascii="仿宋" w:hAnsi="仿宋" w:eastAsia="仿宋"/>
          <w:sz w:val="32"/>
        </w:rPr>
      </w:pPr>
      <w:r>
        <w:rPr>
          <w:rFonts w:ascii="仿宋" w:hAnsi="仿宋" w:eastAsia="仿宋"/>
          <w:sz w:val="32"/>
        </w:rPr>
        <w:t>16、机关事业单位职业年金保险支出：反映机关事业单位实施养老保险制度由单位缴纳的职业年金保险支出。</w:t>
      </w:r>
    </w:p>
    <w:p>
      <w:pPr>
        <w:spacing w:line="600" w:lineRule="exact"/>
        <w:ind w:firstLine="640" w:firstLineChars="200"/>
        <w:rPr>
          <w:rFonts w:hint="eastAsia" w:ascii="仿宋" w:hAnsi="仿宋" w:eastAsia="仿宋"/>
          <w:sz w:val="32"/>
        </w:rPr>
      </w:pPr>
      <w:r>
        <w:rPr>
          <w:rFonts w:ascii="仿宋" w:hAnsi="仿宋" w:eastAsia="仿宋"/>
          <w:sz w:val="32"/>
        </w:rPr>
        <w:t>17、基本支出：指为保障机构正常运转、完成日常工作任务而发生的人员支出和公用支出。</w:t>
      </w:r>
    </w:p>
    <w:p>
      <w:pPr>
        <w:spacing w:line="600" w:lineRule="exact"/>
        <w:ind w:firstLine="640" w:firstLineChars="200"/>
        <w:rPr>
          <w:rFonts w:hint="eastAsia" w:ascii="仿宋" w:hAnsi="仿宋" w:eastAsia="仿宋"/>
          <w:sz w:val="32"/>
        </w:rPr>
      </w:pPr>
      <w:r>
        <w:rPr>
          <w:rFonts w:ascii="仿宋" w:hAnsi="仿宋" w:eastAsia="仿宋"/>
          <w:sz w:val="32"/>
        </w:rPr>
        <w:t xml:space="preserve">18、项目支出：指在基本支出之外为完成特定行政任务和事业发展目标所发生的支出。 </w:t>
      </w:r>
    </w:p>
    <w:p>
      <w:pPr>
        <w:spacing w:line="600" w:lineRule="exact"/>
        <w:ind w:firstLine="640" w:firstLineChars="200"/>
        <w:rPr>
          <w:rFonts w:hint="eastAsia" w:ascii="仿宋" w:hAnsi="仿宋" w:eastAsia="仿宋"/>
          <w:sz w:val="32"/>
        </w:rPr>
      </w:pPr>
      <w:r>
        <w:rPr>
          <w:rFonts w:ascii="仿宋" w:hAnsi="仿宋" w:eastAsia="仿宋"/>
          <w:sz w:val="32"/>
        </w:rPr>
        <w:t>19、经营支出：指事业单位在专业业务活动及其辅助活动之外开展非独立核算经营活动发生的支出。</w:t>
      </w:r>
    </w:p>
    <w:p>
      <w:pPr>
        <w:spacing w:line="600" w:lineRule="exact"/>
        <w:ind w:firstLine="640" w:firstLineChars="200"/>
        <w:rPr>
          <w:rFonts w:hint="eastAsia" w:ascii="仿宋" w:hAnsi="仿宋" w:eastAsia="仿宋"/>
          <w:sz w:val="32"/>
        </w:rPr>
      </w:pPr>
      <w:r>
        <w:rPr>
          <w:rFonts w:ascii="仿宋" w:hAnsi="仿宋" w:eastAsia="仿宋"/>
          <w:sz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 w:hAnsi="仿宋" w:eastAsia="仿宋"/>
          <w:sz w:val="32"/>
        </w:rPr>
      </w:pPr>
      <w:r>
        <w:rPr>
          <w:rFonts w:ascii="仿宋" w:hAnsi="仿宋" w:eastAsia="仿宋"/>
          <w:sz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小学教育：主要反映金江中小学的小学教育支出，政府部门对社会组织等举办的小学的资助，如各类补贴等。</w:t>
      </w:r>
    </w:p>
    <w:p>
      <w:pPr>
        <w:spacing w:line="600" w:lineRule="exact"/>
        <w:ind w:firstLine="636" w:firstLineChars="19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机关事业单位基本养老保险缴费支出：主要反映金江中小学实施养老保险制度由单位缴纳的基本养老保险支出。</w:t>
      </w:r>
    </w:p>
    <w:p>
      <w:pPr>
        <w:spacing w:line="600" w:lineRule="exact"/>
        <w:ind w:firstLine="636" w:firstLineChars="199"/>
        <w:rPr>
          <w:rFonts w:ascii="仿宋_GB2312" w:eastAsia="仿宋_GB2312"/>
          <w:sz w:val="32"/>
          <w:szCs w:val="32"/>
        </w:rPr>
      </w:pP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附件：表1.部门收支总表</w:t>
      </w: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表1-1.部门收入总表</w:t>
      </w: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表1-2.部门支出总表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表2.财政拨款收支预算总表</w:t>
      </w:r>
    </w:p>
    <w:p>
      <w:pPr>
        <w:suppressAutoHyphens/>
        <w:spacing w:line="600" w:lineRule="exact"/>
        <w:ind w:firstLine="1600" w:firstLineChars="5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2-1.财政拨款支出预算表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表3.一般公共预算支出预算表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表3-1.一般公共预算基本支出预算表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表3-2.一般公共预算项目支出预算表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表3-3.一般公共预算“三公”经费支出预算表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表4.政府性基金支出预算表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表4-1.政府性基金预算“三公”经费支出预算表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表5.国有资本经营预算支出预算表</w:t>
      </w:r>
    </w:p>
    <w:p>
      <w:pPr>
        <w:suppressAutoHyphens/>
        <w:spacing w:line="60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6.部门整体支出绩效目标表</w:t>
      </w:r>
    </w:p>
    <w:p>
      <w:pPr>
        <w:ind w:firstLine="1600" w:firstLineChars="500"/>
      </w:pPr>
      <w:r>
        <w:rPr>
          <w:rFonts w:hint="default" w:ascii="Times New Roman" w:hAnsi="Times New Roman" w:eastAsia="仿宋_GB2312" w:cs="Times New Roman"/>
          <w:sz w:val="32"/>
          <w:szCs w:val="32"/>
          <w:lang w:val="en-US" w:eastAsia="zh-CN"/>
        </w:rPr>
        <w:t>表</w:t>
      </w:r>
      <w:r>
        <w:rPr>
          <w:rFonts w:hint="eastAsia"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lang w:val="en-US" w:eastAsia="zh-CN"/>
        </w:rPr>
        <w:t>.部门预算项目绩效目标表</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38FBD"/>
    <w:multiLevelType w:val="singleLevel"/>
    <w:tmpl w:val="37F38F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wZTQ3ODM5M2E4ZTcxNGI1ZTIwYjZmZGZjMzQ0Y2EifQ=="/>
  </w:docVars>
  <w:rsids>
    <w:rsidRoot w:val="4DAF7572"/>
    <w:rsid w:val="00301491"/>
    <w:rsid w:val="00304E37"/>
    <w:rsid w:val="003139B0"/>
    <w:rsid w:val="003C67B7"/>
    <w:rsid w:val="00587C6F"/>
    <w:rsid w:val="005D611C"/>
    <w:rsid w:val="00624541"/>
    <w:rsid w:val="00651BFE"/>
    <w:rsid w:val="006A7993"/>
    <w:rsid w:val="008C3E37"/>
    <w:rsid w:val="00AF05C8"/>
    <w:rsid w:val="00BB2454"/>
    <w:rsid w:val="00FD4F49"/>
    <w:rsid w:val="058618EE"/>
    <w:rsid w:val="058645FB"/>
    <w:rsid w:val="07F910B5"/>
    <w:rsid w:val="082425D6"/>
    <w:rsid w:val="09970B85"/>
    <w:rsid w:val="0B64718D"/>
    <w:rsid w:val="0BC17FD4"/>
    <w:rsid w:val="0F592F54"/>
    <w:rsid w:val="1299596E"/>
    <w:rsid w:val="137D0DEC"/>
    <w:rsid w:val="13931949"/>
    <w:rsid w:val="14E11880"/>
    <w:rsid w:val="15293404"/>
    <w:rsid w:val="161672D6"/>
    <w:rsid w:val="17755695"/>
    <w:rsid w:val="19073D1E"/>
    <w:rsid w:val="1D3B201B"/>
    <w:rsid w:val="1D8C29F5"/>
    <w:rsid w:val="1E077056"/>
    <w:rsid w:val="1EA2204E"/>
    <w:rsid w:val="1FE56119"/>
    <w:rsid w:val="1FFB04FC"/>
    <w:rsid w:val="2314124D"/>
    <w:rsid w:val="24931504"/>
    <w:rsid w:val="274C25CB"/>
    <w:rsid w:val="28885E11"/>
    <w:rsid w:val="29606D8E"/>
    <w:rsid w:val="2D7846A8"/>
    <w:rsid w:val="2DD65443"/>
    <w:rsid w:val="2FE13AFE"/>
    <w:rsid w:val="46283AFD"/>
    <w:rsid w:val="46D90B7B"/>
    <w:rsid w:val="47CA38F8"/>
    <w:rsid w:val="48362E44"/>
    <w:rsid w:val="49C50FC1"/>
    <w:rsid w:val="49C66341"/>
    <w:rsid w:val="4BD43F89"/>
    <w:rsid w:val="4BF30C89"/>
    <w:rsid w:val="4DAF7572"/>
    <w:rsid w:val="522B522D"/>
    <w:rsid w:val="52693AA3"/>
    <w:rsid w:val="5806097D"/>
    <w:rsid w:val="58AB5080"/>
    <w:rsid w:val="5BFD7D84"/>
    <w:rsid w:val="5D8E675C"/>
    <w:rsid w:val="5E7D771E"/>
    <w:rsid w:val="5F555D46"/>
    <w:rsid w:val="608B24B6"/>
    <w:rsid w:val="64032214"/>
    <w:rsid w:val="642F22BF"/>
    <w:rsid w:val="64846EDD"/>
    <w:rsid w:val="64D95D84"/>
    <w:rsid w:val="651D10B4"/>
    <w:rsid w:val="65837903"/>
    <w:rsid w:val="682D7860"/>
    <w:rsid w:val="683055A2"/>
    <w:rsid w:val="6D055865"/>
    <w:rsid w:val="6D594C53"/>
    <w:rsid w:val="70C30EB4"/>
    <w:rsid w:val="74E4574A"/>
    <w:rsid w:val="76EB1542"/>
    <w:rsid w:val="776808B4"/>
    <w:rsid w:val="792F720A"/>
    <w:rsid w:val="797572B9"/>
    <w:rsid w:val="797C79B6"/>
    <w:rsid w:val="7C946EC9"/>
    <w:rsid w:val="7D373B2D"/>
    <w:rsid w:val="7DFF314D"/>
    <w:rsid w:val="7EC62364"/>
    <w:rsid w:val="C5FB621D"/>
    <w:rsid w:val="EBEBAC5C"/>
    <w:rsid w:val="F7FF9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5">
    <w:name w:val="toc 2"/>
    <w:basedOn w:val="1"/>
    <w:next w:val="1"/>
    <w:qFormat/>
    <w:uiPriority w:val="99"/>
    <w:pPr>
      <w:tabs>
        <w:tab w:val="right" w:leader="dot" w:pos="8296"/>
      </w:tabs>
      <w:ind w:left="420" w:leftChars="200"/>
    </w:p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99"/>
    <w:rPr>
      <w:rFonts w:cs="Times New Roman"/>
      <w:color w:val="0000FF"/>
      <w:u w:val="single"/>
    </w:rPr>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15db00-3ac8-41e4-93c6-c4f1fe21dcb3}"/>
        <w:style w:val=""/>
        <w:category>
          <w:name w:val="常规"/>
          <w:gallery w:val="placeholder"/>
        </w:category>
        <w:types>
          <w:type w:val="bbPlcHdr"/>
        </w:types>
        <w:behaviors>
          <w:behavior w:val="content"/>
        </w:behaviors>
        <w:description w:val=""/>
        <w:guid w:val="{c215db00-3ac8-41e4-93c6-c4f1fe21dcb3}"/>
      </w:docPartPr>
      <w:docPartBody>
        <w:p>
          <w:r>
            <w:rPr>
              <w:color w:val="808080"/>
            </w:rPr>
            <w:t>单击此处输入文字。</w:t>
          </w:r>
        </w:p>
      </w:docPartBody>
    </w:docPart>
    <w:docPart>
      <w:docPartPr>
        <w:name w:val="{39b119a5-77a0-48ad-8dc4-e2163e71631d}"/>
        <w:style w:val=""/>
        <w:category>
          <w:name w:val="常规"/>
          <w:gallery w:val="placeholder"/>
        </w:category>
        <w:types>
          <w:type w:val="bbPlcHdr"/>
        </w:types>
        <w:behaviors>
          <w:behavior w:val="content"/>
        </w:behaviors>
        <w:description w:val=""/>
        <w:guid w:val="{39b119a5-77a0-48ad-8dc4-e2163e71631d}"/>
      </w:docPartPr>
      <w:docPartBody>
        <w:p>
          <w:r>
            <w:rPr>
              <w:color w:val="808080"/>
            </w:rPr>
            <w:t>单击此处输入文字。</w:t>
          </w:r>
        </w:p>
      </w:docPartBody>
    </w:docPart>
    <w:docPart>
      <w:docPartPr>
        <w:name w:val="{c5c262c5-c38d-46c6-8ac1-e34b1039df77}"/>
        <w:style w:val=""/>
        <w:category>
          <w:name w:val="常规"/>
          <w:gallery w:val="placeholder"/>
        </w:category>
        <w:types>
          <w:type w:val="bbPlcHdr"/>
        </w:types>
        <w:behaviors>
          <w:behavior w:val="content"/>
        </w:behaviors>
        <w:description w:val=""/>
        <w:guid w:val="{c5c262c5-c38d-46c6-8ac1-e34b1039df77}"/>
      </w:docPartPr>
      <w:docPartBody>
        <w:p>
          <w:r>
            <w:rPr>
              <w:color w:val="808080"/>
            </w:rPr>
            <w:t>单击此处输入文字。</w:t>
          </w:r>
        </w:p>
      </w:docPartBody>
    </w:docPart>
    <w:docPart>
      <w:docPartPr>
        <w:name w:val="{85f47144-5328-4be4-befa-4e27c0f04d8d}"/>
        <w:style w:val=""/>
        <w:category>
          <w:name w:val="常规"/>
          <w:gallery w:val="placeholder"/>
        </w:category>
        <w:types>
          <w:type w:val="bbPlcHdr"/>
        </w:types>
        <w:behaviors>
          <w:behavior w:val="content"/>
        </w:behaviors>
        <w:description w:val=""/>
        <w:guid w:val="{85f47144-5328-4be4-befa-4e27c0f04d8d}"/>
      </w:docPartPr>
      <w:docPartBody>
        <w:p>
          <w:r>
            <w:rPr>
              <w:color w:val="808080"/>
            </w:rPr>
            <w:t>单击此处输入文字。</w:t>
          </w:r>
        </w:p>
      </w:docPartBody>
    </w:docPart>
    <w:docPart>
      <w:docPartPr>
        <w:name w:val="{917e7784-a784-4c56-8600-733b48dbc339}"/>
        <w:style w:val=""/>
        <w:category>
          <w:name w:val="常规"/>
          <w:gallery w:val="placeholder"/>
        </w:category>
        <w:types>
          <w:type w:val="bbPlcHdr"/>
        </w:types>
        <w:behaviors>
          <w:behavior w:val="content"/>
        </w:behaviors>
        <w:description w:val=""/>
        <w:guid w:val="{917e7784-a784-4c56-8600-733b48dbc339}"/>
      </w:docPartPr>
      <w:docPartBody>
        <w:p>
          <w:r>
            <w:rPr>
              <w:color w:val="808080"/>
            </w:rPr>
            <w:t>单击此处输入文字。</w:t>
          </w:r>
        </w:p>
      </w:docPartBody>
    </w:docPart>
    <w:docPart>
      <w:docPartPr>
        <w:name w:val="{195847b3-214c-40fb-930c-e8596db77615}"/>
        <w:style w:val=""/>
        <w:category>
          <w:name w:val="常规"/>
          <w:gallery w:val="placeholder"/>
        </w:category>
        <w:types>
          <w:type w:val="bbPlcHdr"/>
        </w:types>
        <w:behaviors>
          <w:behavior w:val="content"/>
        </w:behaviors>
        <w:description w:val=""/>
        <w:guid w:val="{195847b3-214c-40fb-930c-e8596db77615}"/>
      </w:docPartPr>
      <w:docPartBody>
        <w:p>
          <w:r>
            <w:rPr>
              <w:color w:val="808080"/>
            </w:rPr>
            <w:t>单击此处输入文字。</w:t>
          </w:r>
        </w:p>
      </w:docPartBody>
    </w:docPart>
    <w:docPart>
      <w:docPartPr>
        <w:name w:val="{58ea86b9-b9e6-4018-8771-85734cbfc268}"/>
        <w:style w:val=""/>
        <w:category>
          <w:name w:val="常规"/>
          <w:gallery w:val="placeholder"/>
        </w:category>
        <w:types>
          <w:type w:val="bbPlcHdr"/>
        </w:types>
        <w:behaviors>
          <w:behavior w:val="content"/>
        </w:behaviors>
        <w:description w:val=""/>
        <w:guid w:val="{58ea86b9-b9e6-4018-8771-85734cbfc268}"/>
      </w:docPartPr>
      <w:docPartBody>
        <w:p>
          <w:r>
            <w:rPr>
              <w:color w:val="808080"/>
            </w:rPr>
            <w:t>单击此处输入文字。</w:t>
          </w:r>
        </w:p>
      </w:docPartBody>
    </w:docPart>
    <w:docPart>
      <w:docPartPr>
        <w:name w:val="{76427fcd-4912-48cb-a5c8-677990fa8b58}"/>
        <w:style w:val=""/>
        <w:category>
          <w:name w:val="常规"/>
          <w:gallery w:val="placeholder"/>
        </w:category>
        <w:types>
          <w:type w:val="bbPlcHdr"/>
        </w:types>
        <w:behaviors>
          <w:behavior w:val="content"/>
        </w:behaviors>
        <w:description w:val=""/>
        <w:guid w:val="{76427fcd-4912-48cb-a5c8-677990fa8b58}"/>
      </w:docPartPr>
      <w:docPartBody>
        <w:p>
          <w:r>
            <w:rPr>
              <w:color w:val="808080"/>
            </w:rPr>
            <w:t>单击此处输入文字。</w:t>
          </w:r>
        </w:p>
      </w:docPartBody>
    </w:docPart>
    <w:docPart>
      <w:docPartPr>
        <w:name w:val="{31dc54c7-7e52-4441-bc31-e90f0e25c543}"/>
        <w:style w:val=""/>
        <w:category>
          <w:name w:val="常规"/>
          <w:gallery w:val="placeholder"/>
        </w:category>
        <w:types>
          <w:type w:val="bbPlcHdr"/>
        </w:types>
        <w:behaviors>
          <w:behavior w:val="content"/>
        </w:behaviors>
        <w:description w:val=""/>
        <w:guid w:val="{31dc54c7-7e52-4441-bc31-e90f0e25c543}"/>
      </w:docPartPr>
      <w:docPartBody>
        <w:p>
          <w:r>
            <w:rPr>
              <w:color w:val="808080"/>
            </w:rPr>
            <w:t>单击此处输入文字。</w:t>
          </w:r>
        </w:p>
      </w:docPartBody>
    </w:docPart>
    <w:docPart>
      <w:docPartPr>
        <w:name w:val="{535da32d-e53b-4451-9127-0bc3453d21dc}"/>
        <w:style w:val=""/>
        <w:category>
          <w:name w:val="常规"/>
          <w:gallery w:val="placeholder"/>
        </w:category>
        <w:types>
          <w:type w:val="bbPlcHdr"/>
        </w:types>
        <w:behaviors>
          <w:behavior w:val="content"/>
        </w:behaviors>
        <w:description w:val=""/>
        <w:guid w:val="{535da32d-e53b-4451-9127-0bc3453d21dc}"/>
      </w:docPartPr>
      <w:docPartBody>
        <w:p>
          <w:r>
            <w:rPr>
              <w:color w:val="808080"/>
            </w:rPr>
            <w:t>单击此处输入文字。</w:t>
          </w:r>
        </w:p>
      </w:docPartBody>
    </w:docPart>
    <w:docPart>
      <w:docPartPr>
        <w:name w:val="{df289bc8-f278-430a-9cd3-3e4c1dbd2cd4}"/>
        <w:style w:val=""/>
        <w:category>
          <w:name w:val="常规"/>
          <w:gallery w:val="placeholder"/>
        </w:category>
        <w:types>
          <w:type w:val="bbPlcHdr"/>
        </w:types>
        <w:behaviors>
          <w:behavior w:val="content"/>
        </w:behaviors>
        <w:description w:val=""/>
        <w:guid w:val="{df289bc8-f278-430a-9cd3-3e4c1dbd2cd4}"/>
      </w:docPartPr>
      <w:docPartBody>
        <w:p>
          <w:r>
            <w:rPr>
              <w:color w:val="808080"/>
            </w:rPr>
            <w:t>单击此处输入文字。</w:t>
          </w:r>
        </w:p>
      </w:docPartBody>
    </w:docPart>
    <w:docPart>
      <w:docPartPr>
        <w:name w:val="{22ac7849-4656-4ac0-a899-66517c11352e}"/>
        <w:style w:val=""/>
        <w:category>
          <w:name w:val="常规"/>
          <w:gallery w:val="placeholder"/>
        </w:category>
        <w:types>
          <w:type w:val="bbPlcHdr"/>
        </w:types>
        <w:behaviors>
          <w:behavior w:val="content"/>
        </w:behaviors>
        <w:description w:val=""/>
        <w:guid w:val="{22ac7849-4656-4ac0-a899-66517c11352e}"/>
      </w:docPartPr>
      <w:docPartBody>
        <w:p>
          <w:r>
            <w:rPr>
              <w:color w:val="808080"/>
            </w:rPr>
            <w:t>单击此处输入文字。</w:t>
          </w:r>
        </w:p>
      </w:docPartBody>
    </w:docPart>
    <w:docPart>
      <w:docPartPr>
        <w:name w:val="{393d836c-4756-41d8-bb05-077d0168f097}"/>
        <w:style w:val=""/>
        <w:category>
          <w:name w:val="常规"/>
          <w:gallery w:val="placeholder"/>
        </w:category>
        <w:types>
          <w:type w:val="bbPlcHdr"/>
        </w:types>
        <w:behaviors>
          <w:behavior w:val="content"/>
        </w:behaviors>
        <w:description w:val=""/>
        <w:guid w:val="{393d836c-4756-41d8-bb05-077d0168f097}"/>
      </w:docPartPr>
      <w:docPartBody>
        <w:p>
          <w:r>
            <w:rPr>
              <w:color w:val="808080"/>
            </w:rPr>
            <w:t>单击此处输入文字。</w:t>
          </w:r>
        </w:p>
      </w:docPartBody>
    </w:docPart>
    <w:docPart>
      <w:docPartPr>
        <w:name w:val="{a9232f9f-6b98-49f2-a8c7-85fcf05a2d25}"/>
        <w:style w:val=""/>
        <w:category>
          <w:name w:val="常规"/>
          <w:gallery w:val="placeholder"/>
        </w:category>
        <w:types>
          <w:type w:val="bbPlcHdr"/>
        </w:types>
        <w:behaviors>
          <w:behavior w:val="content"/>
        </w:behaviors>
        <w:description w:val=""/>
        <w:guid w:val="{a9232f9f-6b98-49f2-a8c7-85fcf05a2d25}"/>
      </w:docPartPr>
      <w:docPartBody>
        <w:p>
          <w:r>
            <w:rPr>
              <w:color w:val="808080"/>
            </w:rPr>
            <w:t>单击此处输入文字。</w:t>
          </w:r>
        </w:p>
      </w:docPartBody>
    </w:docPart>
    <w:docPart>
      <w:docPartPr>
        <w:name w:val="{c055dcba-25ff-4924-8a64-0caedfd089f3}"/>
        <w:style w:val=""/>
        <w:category>
          <w:name w:val="常规"/>
          <w:gallery w:val="placeholder"/>
        </w:category>
        <w:types>
          <w:type w:val="bbPlcHdr"/>
        </w:types>
        <w:behaviors>
          <w:behavior w:val="content"/>
        </w:behaviors>
        <w:description w:val=""/>
        <w:guid w:val="{c055dcba-25ff-4924-8a64-0caedfd089f3}"/>
      </w:docPartPr>
      <w:docPartBody>
        <w:p>
          <w:r>
            <w:rPr>
              <w:color w:val="808080"/>
            </w:rPr>
            <w:t>单击此处输入文字。</w:t>
          </w:r>
        </w:p>
      </w:docPartBody>
    </w:docPart>
    <w:docPart>
      <w:docPartPr>
        <w:name w:val="{33e7d504-3e4a-4112-ac64-37dac9eb93aa}"/>
        <w:style w:val=""/>
        <w:category>
          <w:name w:val="常规"/>
          <w:gallery w:val="placeholder"/>
        </w:category>
        <w:types>
          <w:type w:val="bbPlcHdr"/>
        </w:types>
        <w:behaviors>
          <w:behavior w:val="content"/>
        </w:behaviors>
        <w:description w:val=""/>
        <w:guid w:val="{33e7d504-3e4a-4112-ac64-37dac9eb93aa}"/>
      </w:docPartPr>
      <w:docPartBody>
        <w:p>
          <w:r>
            <w:rPr>
              <w:color w:val="808080"/>
            </w:rPr>
            <w:t>单击此处输入文字。</w:t>
          </w:r>
        </w:p>
      </w:docPartBody>
    </w:docPart>
    <w:docPart>
      <w:docPartPr>
        <w:name w:val="{5f7f26eb-7521-4a82-bc5c-4f84f9e03d8c}"/>
        <w:style w:val=""/>
        <w:category>
          <w:name w:val="常规"/>
          <w:gallery w:val="placeholder"/>
        </w:category>
        <w:types>
          <w:type w:val="bbPlcHdr"/>
        </w:types>
        <w:behaviors>
          <w:behavior w:val="content"/>
        </w:behaviors>
        <w:description w:val=""/>
        <w:guid w:val="{5f7f26eb-7521-4a82-bc5c-4f84f9e03d8c}"/>
      </w:docPartPr>
      <w:docPartBody>
        <w:p>
          <w:r>
            <w:rPr>
              <w:color w:val="808080"/>
            </w:rPr>
            <w:t>单击此处输入文字。</w:t>
          </w:r>
        </w:p>
      </w:docPartBody>
    </w:docPart>
    <w:docPart>
      <w:docPartPr>
        <w:name w:val="{b9af20f0-d1b3-4f76-9be2-9ee00c2b4073}"/>
        <w:style w:val=""/>
        <w:category>
          <w:name w:val="常规"/>
          <w:gallery w:val="placeholder"/>
        </w:category>
        <w:types>
          <w:type w:val="bbPlcHdr"/>
        </w:types>
        <w:behaviors>
          <w:behavior w:val="content"/>
        </w:behaviors>
        <w:description w:val=""/>
        <w:guid w:val="{b9af20f0-d1b3-4f76-9be2-9ee00c2b4073}"/>
      </w:docPartPr>
      <w:docPartBody>
        <w:p>
          <w:r>
            <w:rPr>
              <w:color w:val="808080"/>
            </w:rPr>
            <w:t>单击此处输入文字。</w:t>
          </w:r>
        </w:p>
      </w:docPartBody>
    </w:docPart>
    <w:docPart>
      <w:docPartPr>
        <w:name w:val="{a498bb2a-3252-4786-9f91-189e7984bf07}"/>
        <w:style w:val=""/>
        <w:category>
          <w:name w:val="常规"/>
          <w:gallery w:val="placeholder"/>
        </w:category>
        <w:types>
          <w:type w:val="bbPlcHdr"/>
        </w:types>
        <w:behaviors>
          <w:behavior w:val="content"/>
        </w:behaviors>
        <w:description w:val=""/>
        <w:guid w:val="{a498bb2a-3252-4786-9f91-189e7984bf07}"/>
      </w:docPartPr>
      <w:docPartBody>
        <w:p>
          <w:r>
            <w:rPr>
              <w:color w:val="808080"/>
            </w:rPr>
            <w:t>单击此处输入文字。</w:t>
          </w:r>
        </w:p>
      </w:docPartBody>
    </w:docPart>
    <w:docPart>
      <w:docPartPr>
        <w:name w:val="{fa5cddd9-4025-402e-93ba-c871028c2d1a}"/>
        <w:style w:val=""/>
        <w:category>
          <w:name w:val="常规"/>
          <w:gallery w:val="placeholder"/>
        </w:category>
        <w:types>
          <w:type w:val="bbPlcHdr"/>
        </w:types>
        <w:behaviors>
          <w:behavior w:val="content"/>
        </w:behaviors>
        <w:description w:val=""/>
        <w:guid w:val="{fa5cddd9-4025-402e-93ba-c871028c2d1a}"/>
      </w:docPartPr>
      <w:docPartBody>
        <w:p>
          <w:r>
            <w:rPr>
              <w:color w:val="808080"/>
            </w:rPr>
            <w:t>单击此处输入文字。</w:t>
          </w:r>
        </w:p>
      </w:docPartBody>
    </w:docPart>
    <w:docPart>
      <w:docPartPr>
        <w:name w:val="{549308ef-1338-4cc1-8860-d8c78b266994}"/>
        <w:style w:val=""/>
        <w:category>
          <w:name w:val="常规"/>
          <w:gallery w:val="placeholder"/>
        </w:category>
        <w:types>
          <w:type w:val="bbPlcHdr"/>
        </w:types>
        <w:behaviors>
          <w:behavior w:val="content"/>
        </w:behaviors>
        <w:description w:val=""/>
        <w:guid w:val="{549308ef-1338-4cc1-8860-d8c78b266994}"/>
      </w:docPartPr>
      <w:docPartBody>
        <w:p>
          <w:r>
            <w:rPr>
              <w:color w:val="808080"/>
            </w:rPr>
            <w:t>单击此处输入文字。</w:t>
          </w:r>
        </w:p>
      </w:docPartBody>
    </w:docPart>
    <w:docPart>
      <w:docPartPr>
        <w:name w:val="{b859f26b-ea01-4507-936b-584a600d042c}"/>
        <w:style w:val=""/>
        <w:category>
          <w:name w:val="常规"/>
          <w:gallery w:val="placeholder"/>
        </w:category>
        <w:types>
          <w:type w:val="bbPlcHdr"/>
        </w:types>
        <w:behaviors>
          <w:behavior w:val="content"/>
        </w:behaviors>
        <w:description w:val=""/>
        <w:guid w:val="{b859f26b-ea01-4507-936b-584a600d042c}"/>
      </w:docPartPr>
      <w:docPartBody>
        <w:p>
          <w:r>
            <w:rPr>
              <w:color w:val="808080"/>
            </w:rPr>
            <w:t>单击此处输入文字。</w:t>
          </w:r>
        </w:p>
      </w:docPartBody>
    </w:docPart>
    <w:docPart>
      <w:docPartPr>
        <w:name w:val="{2e3e7249-fede-4d2a-abd3-6904b9d22390}"/>
        <w:style w:val=""/>
        <w:category>
          <w:name w:val="常规"/>
          <w:gallery w:val="placeholder"/>
        </w:category>
        <w:types>
          <w:type w:val="bbPlcHdr"/>
        </w:types>
        <w:behaviors>
          <w:behavior w:val="content"/>
        </w:behaviors>
        <w:description w:val=""/>
        <w:guid w:val="{2e3e7249-fede-4d2a-abd3-6904b9d22390}"/>
      </w:docPartPr>
      <w:docPartBody>
        <w:p>
          <w:r>
            <w:rPr>
              <w:color w:val="808080"/>
            </w:rPr>
            <w:t>单击此处输入文字。</w:t>
          </w:r>
        </w:p>
      </w:docPartBody>
    </w:docPart>
    <w:docPart>
      <w:docPartPr>
        <w:name w:val="{48f624f6-b006-41b7-be0b-d8c0a3aebdf5}"/>
        <w:style w:val=""/>
        <w:category>
          <w:name w:val="常规"/>
          <w:gallery w:val="placeholder"/>
        </w:category>
        <w:types>
          <w:type w:val="bbPlcHdr"/>
        </w:types>
        <w:behaviors>
          <w:behavior w:val="content"/>
        </w:behaviors>
        <w:description w:val=""/>
        <w:guid w:val="{48f624f6-b006-41b7-be0b-d8c0a3aebdf5}"/>
      </w:docPartPr>
      <w:docPartBody>
        <w:p>
          <w:r>
            <w:rPr>
              <w:color w:val="808080"/>
            </w:rPr>
            <w:t>单击此处输入文字。</w:t>
          </w:r>
        </w:p>
      </w:docPartBody>
    </w:docPart>
    <w:docPart>
      <w:docPartPr>
        <w:name w:val="{a8293031-6d3f-44c8-9f9d-7f2a49536f8f}"/>
        <w:style w:val=""/>
        <w:category>
          <w:name w:val="常规"/>
          <w:gallery w:val="placeholder"/>
        </w:category>
        <w:types>
          <w:type w:val="bbPlcHdr"/>
        </w:types>
        <w:behaviors>
          <w:behavior w:val="content"/>
        </w:behaviors>
        <w:description w:val=""/>
        <w:guid w:val="{a8293031-6d3f-44c8-9f9d-7f2a49536f8f}"/>
      </w:docPartPr>
      <w:docPartBody>
        <w:p>
          <w:r>
            <w:rPr>
              <w:color w:val="808080"/>
            </w:rPr>
            <w:t>单击此处输入文字。</w:t>
          </w:r>
        </w:p>
      </w:docPartBody>
    </w:docPart>
    <w:docPart>
      <w:docPartPr>
        <w:name w:val="{c23e73a3-c008-4be4-8034-73e4c8c28e2d}"/>
        <w:style w:val=""/>
        <w:category>
          <w:name w:val="常规"/>
          <w:gallery w:val="placeholder"/>
        </w:category>
        <w:types>
          <w:type w:val="bbPlcHdr"/>
        </w:types>
        <w:behaviors>
          <w:behavior w:val="content"/>
        </w:behaviors>
        <w:description w:val=""/>
        <w:guid w:val="{c23e73a3-c008-4be4-8034-73e4c8c28e2d}"/>
      </w:docPartPr>
      <w:docPartBody>
        <w:p>
          <w:r>
            <w:rPr>
              <w:color w:val="808080"/>
            </w:rPr>
            <w:t>单击此处输入文字。</w:t>
          </w:r>
        </w:p>
      </w:docPartBody>
    </w:docPart>
    <w:docPart>
      <w:docPartPr>
        <w:name w:val="{f09a9e68-2430-484c-884c-7a08bbb1c8f3}"/>
        <w:style w:val=""/>
        <w:category>
          <w:name w:val="常规"/>
          <w:gallery w:val="placeholder"/>
        </w:category>
        <w:types>
          <w:type w:val="bbPlcHdr"/>
        </w:types>
        <w:behaviors>
          <w:behavior w:val="content"/>
        </w:behaviors>
        <w:description w:val=""/>
        <w:guid w:val="{f09a9e68-2430-484c-884c-7a08bbb1c8f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Words>
  <Characters>5080</Characters>
  <Lines>42</Lines>
  <Paragraphs>11</Paragraphs>
  <TotalTime>0</TotalTime>
  <ScaleCrop>false</ScaleCrop>
  <LinksUpToDate>false</LinksUpToDate>
  <CharactersWithSpaces>5960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2025-02-08T03:58:00Z</dcterms:created>
  <dc:creator>明天会更好</dc:creator>
  <cp:lastModifiedBy>user</cp:lastModifiedBy>
  <dcterms:modified xsi:type="dcterms:W3CDTF">2025-02-14T15:29:55Z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6716976CD45E40CABF5EAA79D06A4C9E_13</vt:lpwstr>
  </property>
</Properties>
</file>