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ascii="Times New Roman" w:eastAsia="方正小标宋简体"/>
          <w:kern w:val="2"/>
          <w:sz w:val="44"/>
          <w:szCs w:val="44"/>
        </w:rPr>
      </w:pPr>
      <w:bookmarkStart w:id="0" w:name="_Toc15306267"/>
      <w:bookmarkStart w:id="1" w:name="_Toc15396476"/>
      <w:bookmarkStart w:id="2" w:name="_Toc15378442"/>
      <w:bookmarkStart w:id="3" w:name="_Toc15377194"/>
      <w:bookmarkStart w:id="4" w:name="_Toc15396598"/>
      <w:bookmarkStart w:id="5" w:name="_Toc15377426"/>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r>
        <w:rPr>
          <w:rFonts w:ascii="Times New Roman" w:eastAsia="方正小标宋简体"/>
          <w:kern w:val="2"/>
          <w:sz w:val="44"/>
          <w:szCs w:val="44"/>
        </w:rPr>
        <w:t>2024</w:t>
      </w:r>
      <w:r>
        <w:rPr>
          <w:rFonts w:hint="eastAsia" w:ascii="Times New Roman" w:eastAsia="方正小标宋简体"/>
          <w:kern w:val="2"/>
          <w:sz w:val="44"/>
          <w:szCs w:val="44"/>
        </w:rPr>
        <w:t>年度四川省</w:t>
      </w:r>
      <w:bookmarkEnd w:id="0"/>
      <w:bookmarkStart w:id="6" w:name="_Toc15306268"/>
      <w:r>
        <w:rPr>
          <w:rFonts w:hint="eastAsia" w:ascii="Times New Roman" w:eastAsia="方正小标宋简体"/>
          <w:kern w:val="2"/>
          <w:sz w:val="44"/>
          <w:szCs w:val="44"/>
        </w:rPr>
        <w:t>攀枝花钒钛高新技术产业开发区财政金融局部门决算</w:t>
      </w:r>
      <w:bookmarkEnd w:id="1"/>
      <w:bookmarkEnd w:id="2"/>
      <w:bookmarkEnd w:id="3"/>
      <w:bookmarkEnd w:id="4"/>
      <w:bookmarkEnd w:id="5"/>
      <w:bookmarkEnd w:id="6"/>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both"/>
        <w:rPr>
          <w:rFonts w:hint="eastAsia" w:eastAsia="黑体"/>
          <w:sz w:val="48"/>
          <w:szCs w:val="48"/>
        </w:rPr>
      </w:pPr>
    </w:p>
    <w:p>
      <w:pPr>
        <w:widowControl/>
        <w:jc w:val="center"/>
        <w:rPr>
          <w:rFonts w:eastAsia="黑体"/>
          <w:sz w:val="48"/>
          <w:szCs w:val="48"/>
        </w:rPr>
      </w:pPr>
      <w:r>
        <w:rPr>
          <w:rFonts w:hint="eastAsia" w:eastAsia="黑体"/>
          <w:sz w:val="48"/>
          <w:szCs w:val="48"/>
        </w:rPr>
        <w:t>目录</w:t>
      </w:r>
    </w:p>
    <w:p>
      <w:pPr>
        <w:widowControl/>
        <w:jc w:val="center"/>
        <w:rPr>
          <w:rFonts w:eastAsia="黑体"/>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 w:eastAsia="zh-CN"/>
        </w:rPr>
        <w:t>8</w:t>
      </w:r>
      <w:bookmarkStart w:id="208" w:name="_GoBack"/>
      <w:bookmarkEnd w:id="208"/>
      <w:r>
        <w:rPr>
          <w:rFonts w:hint="eastAsia" w:ascii="Times New Roman" w:hAnsi="Times New Roman" w:eastAsia="仿宋_GB2312" w:cs="仿宋_GB2312"/>
          <w:sz w:val="32"/>
          <w:szCs w:val="32"/>
        </w:rPr>
        <w:t>日</w:t>
      </w:r>
    </w:p>
    <w:p/>
    <w:p>
      <w:pPr>
        <w:spacing w:before="0" w:beforeLines="0" w:after="0" w:afterLines="0" w:line="240" w:lineRule="auto"/>
        <w:ind w:left="0" w:leftChars="0" w:right="0" w:rightChars="0" w:firstLine="0" w:firstLineChars="0"/>
        <w:jc w:val="center"/>
      </w:pPr>
      <w:bookmarkStart w:id="7" w:name="_Toc339364880_WPSOffice_Type3"/>
    </w:p>
    <w:p>
      <w:pPr>
        <w:pStyle w:val="38"/>
        <w:tabs>
          <w:tab w:val="right" w:leader="dot" w:pos="8306"/>
        </w:tabs>
      </w:pPr>
      <w:r>
        <w:fldChar w:fldCharType="begin"/>
      </w:r>
      <w:r>
        <w:instrText xml:space="preserve"> HYPERLINK \l _Toc1355586036_WPSOffice_Level1 </w:instrText>
      </w:r>
      <w:r>
        <w:fldChar w:fldCharType="separate"/>
      </w:r>
      <w:r>
        <w:rPr>
          <w:rFonts w:hint="eastAsia" w:ascii="Times New Roman" w:hAnsi="Times New Roman" w:eastAsia="方正小标宋简体" w:cs="方正小标宋简体"/>
        </w:rPr>
        <w:t>第一部分部门概况</w:t>
      </w:r>
      <w:r>
        <w:tab/>
      </w:r>
      <w:bookmarkStart w:id="8" w:name="_Toc1355586036_WPSOffice_Level1Page"/>
      <w:r>
        <w:t>3</w:t>
      </w:r>
      <w:bookmarkEnd w:id="8"/>
      <w:r>
        <w:fldChar w:fldCharType="end"/>
      </w:r>
    </w:p>
    <w:p>
      <w:pPr>
        <w:pStyle w:val="39"/>
        <w:tabs>
          <w:tab w:val="right" w:leader="dot" w:pos="8306"/>
        </w:tabs>
      </w:pPr>
      <w:r>
        <w:fldChar w:fldCharType="begin"/>
      </w:r>
      <w:r>
        <w:instrText xml:space="preserve"> HYPERLINK \l _Toc1662493475_WPSOffice_Level2 </w:instrText>
      </w:r>
      <w:r>
        <w:fldChar w:fldCharType="separate"/>
      </w:r>
      <w:r>
        <w:rPr>
          <w:rFonts w:hint="eastAsia" w:ascii="Times New Roman" w:hAnsi="Times New Roman" w:eastAsia="黑体" w:cs="Times New Roman"/>
        </w:rPr>
        <w:t>一、 部门职责</w:t>
      </w:r>
      <w:r>
        <w:tab/>
      </w:r>
      <w:bookmarkStart w:id="9" w:name="_Toc1662493475_WPSOffice_Level2Page"/>
      <w:r>
        <w:t>3</w:t>
      </w:r>
      <w:bookmarkEnd w:id="9"/>
      <w:r>
        <w:fldChar w:fldCharType="end"/>
      </w:r>
    </w:p>
    <w:p>
      <w:pPr>
        <w:pStyle w:val="39"/>
        <w:tabs>
          <w:tab w:val="right" w:leader="dot" w:pos="8306"/>
        </w:tabs>
      </w:pPr>
      <w:r>
        <w:fldChar w:fldCharType="begin"/>
      </w:r>
      <w:r>
        <w:instrText xml:space="preserve"> HYPERLINK \l _Toc2032161788_WPSOffice_Level2 </w:instrText>
      </w:r>
      <w:r>
        <w:fldChar w:fldCharType="separate"/>
      </w:r>
      <w:r>
        <w:rPr>
          <w:rFonts w:hint="eastAsia" w:ascii="Times New Roman" w:hAnsi="Times New Roman" w:eastAsia="黑体" w:cs="Times New Roman"/>
        </w:rPr>
        <w:t>二、机构设置</w:t>
      </w:r>
      <w:r>
        <w:tab/>
      </w:r>
      <w:bookmarkStart w:id="10" w:name="_Toc2032161788_WPSOffice_Level2Page"/>
      <w:r>
        <w:t>3</w:t>
      </w:r>
      <w:bookmarkEnd w:id="10"/>
      <w:r>
        <w:fldChar w:fldCharType="end"/>
      </w:r>
    </w:p>
    <w:p>
      <w:pPr>
        <w:pStyle w:val="38"/>
        <w:tabs>
          <w:tab w:val="right" w:leader="dot" w:pos="8306"/>
        </w:tabs>
      </w:pPr>
      <w:r>
        <w:fldChar w:fldCharType="begin"/>
      </w:r>
      <w:r>
        <w:instrText xml:space="preserve"> HYPERLINK \l _Toc457692291_WPSOffice_Level1 </w:instrText>
      </w:r>
      <w:r>
        <w:fldChar w:fldCharType="separate"/>
      </w:r>
      <w:r>
        <w:rPr>
          <w:rFonts w:hint="eastAsia" w:ascii="Times New Roman" w:hAnsi="Times New Roman" w:eastAsia="方正小标宋简体" w:cs="方正小标宋简体"/>
        </w:rPr>
        <w:t>第二部分</w:t>
      </w:r>
      <w:r>
        <w:rPr>
          <w:rFonts w:ascii="Times New Roman" w:hAnsi="Times New Roman" w:eastAsia="方正小标宋简体" w:cs="方正小标宋简体"/>
        </w:rPr>
        <w:t>2024</w:t>
      </w:r>
      <w:r>
        <w:rPr>
          <w:rFonts w:hint="eastAsia" w:ascii="Times New Roman" w:hAnsi="Times New Roman" w:eastAsia="方正小标宋简体" w:cs="方正小标宋简体"/>
        </w:rPr>
        <w:t>年度部门决算情况说明</w:t>
      </w:r>
      <w:r>
        <w:tab/>
      </w:r>
      <w:bookmarkStart w:id="11" w:name="_Toc457692291_WPSOffice_Level1Page"/>
      <w:r>
        <w:t>5</w:t>
      </w:r>
      <w:bookmarkEnd w:id="11"/>
      <w:r>
        <w:fldChar w:fldCharType="end"/>
      </w:r>
    </w:p>
    <w:p>
      <w:pPr>
        <w:pStyle w:val="39"/>
        <w:tabs>
          <w:tab w:val="right" w:leader="dot" w:pos="8306"/>
        </w:tabs>
      </w:pPr>
      <w:r>
        <w:fldChar w:fldCharType="begin"/>
      </w:r>
      <w:r>
        <w:instrText xml:space="preserve"> HYPERLINK \l _Toc1359234538_WPSOffice_Level2 </w:instrText>
      </w:r>
      <w:r>
        <w:fldChar w:fldCharType="separate"/>
      </w:r>
      <w:r>
        <w:rPr>
          <w:rFonts w:hint="eastAsia" w:ascii="Times New Roman" w:hAnsi="Times New Roman" w:eastAsia="黑体" w:cs="Times New Roman"/>
        </w:rPr>
        <w:t>一、收入支出决算总体情况说明</w:t>
      </w:r>
      <w:r>
        <w:tab/>
      </w:r>
      <w:bookmarkStart w:id="12" w:name="_Toc1359234538_WPSOffice_Level2Page"/>
      <w:r>
        <w:t>5</w:t>
      </w:r>
      <w:bookmarkEnd w:id="12"/>
      <w:r>
        <w:fldChar w:fldCharType="end"/>
      </w:r>
    </w:p>
    <w:p>
      <w:pPr>
        <w:pStyle w:val="39"/>
        <w:tabs>
          <w:tab w:val="right" w:leader="dot" w:pos="8306"/>
        </w:tabs>
      </w:pPr>
      <w:r>
        <w:fldChar w:fldCharType="begin"/>
      </w:r>
      <w:r>
        <w:instrText xml:space="preserve"> HYPERLINK \l _Toc1378911976_WPSOffice_Level2 </w:instrText>
      </w:r>
      <w:r>
        <w:fldChar w:fldCharType="separate"/>
      </w:r>
      <w:r>
        <w:rPr>
          <w:rFonts w:hint="eastAsia" w:ascii="Times New Roman" w:hAnsi="Times New Roman" w:eastAsia="黑体" w:cs="Times New Roman"/>
        </w:rPr>
        <w:t>二、收入决算情况说明</w:t>
      </w:r>
      <w:r>
        <w:tab/>
      </w:r>
      <w:bookmarkStart w:id="13" w:name="_Toc1378911976_WPSOffice_Level2Page"/>
      <w:r>
        <w:t>5</w:t>
      </w:r>
      <w:bookmarkEnd w:id="13"/>
      <w:r>
        <w:fldChar w:fldCharType="end"/>
      </w:r>
    </w:p>
    <w:p>
      <w:pPr>
        <w:pStyle w:val="39"/>
        <w:tabs>
          <w:tab w:val="right" w:leader="dot" w:pos="8306"/>
        </w:tabs>
      </w:pPr>
      <w:r>
        <w:fldChar w:fldCharType="begin"/>
      </w:r>
      <w:r>
        <w:instrText xml:space="preserve"> HYPERLINK \l _Toc1161944503_WPSOffice_Level2 </w:instrText>
      </w:r>
      <w:r>
        <w:fldChar w:fldCharType="separate"/>
      </w:r>
      <w:r>
        <w:rPr>
          <w:rFonts w:hint="eastAsia" w:ascii="Times New Roman" w:hAnsi="Times New Roman" w:eastAsia="黑体" w:cs="Times New Roman"/>
        </w:rPr>
        <w:t>三、支出决算情况说明</w:t>
      </w:r>
      <w:r>
        <w:tab/>
      </w:r>
      <w:bookmarkStart w:id="14" w:name="_Toc1161944503_WPSOffice_Level2Page"/>
      <w:r>
        <w:t>6</w:t>
      </w:r>
      <w:bookmarkEnd w:id="14"/>
      <w:r>
        <w:fldChar w:fldCharType="end"/>
      </w:r>
    </w:p>
    <w:p>
      <w:pPr>
        <w:pStyle w:val="39"/>
        <w:tabs>
          <w:tab w:val="right" w:leader="dot" w:pos="8306"/>
        </w:tabs>
      </w:pPr>
      <w:r>
        <w:fldChar w:fldCharType="begin"/>
      </w:r>
      <w:r>
        <w:instrText xml:space="preserve"> HYPERLINK \l _Toc1846243742_WPSOffice_Level2 </w:instrText>
      </w:r>
      <w:r>
        <w:fldChar w:fldCharType="separate"/>
      </w:r>
      <w:r>
        <w:rPr>
          <w:rFonts w:hint="eastAsia" w:ascii="Times New Roman" w:hAnsi="Times New Roman" w:eastAsia="黑体" w:cs="Times New Roman"/>
        </w:rPr>
        <w:t>四、财政拨款收入支出决算总体情况说明</w:t>
      </w:r>
      <w:r>
        <w:tab/>
      </w:r>
      <w:bookmarkStart w:id="15" w:name="_Toc1846243742_WPSOffice_Level2Page"/>
      <w:r>
        <w:t>7</w:t>
      </w:r>
      <w:bookmarkEnd w:id="15"/>
      <w:r>
        <w:fldChar w:fldCharType="end"/>
      </w:r>
    </w:p>
    <w:p>
      <w:pPr>
        <w:pStyle w:val="39"/>
        <w:tabs>
          <w:tab w:val="right" w:leader="dot" w:pos="8306"/>
        </w:tabs>
      </w:pPr>
      <w:r>
        <w:fldChar w:fldCharType="begin"/>
      </w:r>
      <w:r>
        <w:instrText xml:space="preserve"> HYPERLINK \l _Toc2063562806_WPSOffice_Level2 </w:instrText>
      </w:r>
      <w:r>
        <w:fldChar w:fldCharType="separate"/>
      </w:r>
      <w:r>
        <w:rPr>
          <w:rFonts w:hint="eastAsia" w:ascii="Times New Roman" w:hAnsi="Times New Roman" w:eastAsia="黑体" w:cs="Times New Roman"/>
        </w:rPr>
        <w:t>五、一般公共预算财政拨款支出决算情况说明</w:t>
      </w:r>
      <w:r>
        <w:tab/>
      </w:r>
      <w:bookmarkStart w:id="16" w:name="_Toc2063562806_WPSOffice_Level2Page"/>
      <w:r>
        <w:t>7</w:t>
      </w:r>
      <w:bookmarkEnd w:id="16"/>
      <w:r>
        <w:fldChar w:fldCharType="end"/>
      </w:r>
    </w:p>
    <w:p>
      <w:pPr>
        <w:pStyle w:val="39"/>
        <w:tabs>
          <w:tab w:val="right" w:leader="dot" w:pos="8306"/>
        </w:tabs>
      </w:pPr>
      <w:r>
        <w:fldChar w:fldCharType="begin"/>
      </w:r>
      <w:r>
        <w:instrText xml:space="preserve"> HYPERLINK \l _Toc2127213615_WPSOffice_Level2 </w:instrText>
      </w:r>
      <w:r>
        <w:fldChar w:fldCharType="separate"/>
      </w:r>
      <w:r>
        <w:rPr>
          <w:rFonts w:hint="eastAsia" w:ascii="Times New Roman" w:hAnsi="Times New Roman" w:eastAsia="黑体" w:cs="Times New Roman"/>
        </w:rPr>
        <w:t>六、一般公共预算财政拨款基本支出决算情况说明</w:t>
      </w:r>
      <w:r>
        <w:tab/>
      </w:r>
      <w:bookmarkStart w:id="17" w:name="_Toc2127213615_WPSOffice_Level2Page"/>
      <w:r>
        <w:t>10</w:t>
      </w:r>
      <w:bookmarkEnd w:id="17"/>
      <w:r>
        <w:fldChar w:fldCharType="end"/>
      </w:r>
    </w:p>
    <w:p>
      <w:pPr>
        <w:pStyle w:val="39"/>
        <w:tabs>
          <w:tab w:val="right" w:leader="dot" w:pos="8306"/>
        </w:tabs>
      </w:pPr>
      <w:r>
        <w:fldChar w:fldCharType="begin"/>
      </w:r>
      <w:r>
        <w:instrText xml:space="preserve"> HYPERLINK \l _Toc83869214_WPSOffice_Level2 </w:instrText>
      </w:r>
      <w:r>
        <w:fldChar w:fldCharType="separate"/>
      </w:r>
      <w:r>
        <w:rPr>
          <w:rFonts w:hint="eastAsia" w:ascii="Times New Roman" w:hAnsi="Times New Roman" w:eastAsia="黑体" w:cs="Times New Roman"/>
        </w:rPr>
        <w:t>七、财政拨款“三公”经费支出决算情况说明</w:t>
      </w:r>
      <w:r>
        <w:tab/>
      </w:r>
      <w:bookmarkStart w:id="18" w:name="_Toc83869214_WPSOffice_Level2Page"/>
      <w:r>
        <w:t>10</w:t>
      </w:r>
      <w:bookmarkEnd w:id="18"/>
      <w:r>
        <w:fldChar w:fldCharType="end"/>
      </w:r>
    </w:p>
    <w:p>
      <w:pPr>
        <w:pStyle w:val="39"/>
        <w:tabs>
          <w:tab w:val="right" w:leader="dot" w:pos="8306"/>
        </w:tabs>
      </w:pPr>
      <w:r>
        <w:fldChar w:fldCharType="begin"/>
      </w:r>
      <w:r>
        <w:instrText xml:space="preserve"> HYPERLINK \l _Toc463754607_WPSOffice_Level2 </w:instrText>
      </w:r>
      <w:r>
        <w:fldChar w:fldCharType="separate"/>
      </w:r>
      <w:r>
        <w:rPr>
          <w:rFonts w:hint="eastAsia" w:ascii="Times New Roman" w:hAnsi="Times New Roman" w:eastAsia="黑体" w:cs="Times New Roman"/>
        </w:rPr>
        <w:t>八、政府性基金预算支出决算情况说明</w:t>
      </w:r>
      <w:r>
        <w:tab/>
      </w:r>
      <w:bookmarkStart w:id="19" w:name="_Toc463754607_WPSOffice_Level2Page"/>
      <w:r>
        <w:t>12</w:t>
      </w:r>
      <w:bookmarkEnd w:id="19"/>
      <w:r>
        <w:fldChar w:fldCharType="end"/>
      </w:r>
    </w:p>
    <w:p>
      <w:pPr>
        <w:pStyle w:val="39"/>
        <w:tabs>
          <w:tab w:val="right" w:leader="dot" w:pos="8306"/>
        </w:tabs>
      </w:pPr>
      <w:r>
        <w:fldChar w:fldCharType="begin"/>
      </w:r>
      <w:r>
        <w:instrText xml:space="preserve"> HYPERLINK \l _Toc207172922_WPSOffice_Level2 </w:instrText>
      </w:r>
      <w:r>
        <w:fldChar w:fldCharType="separate"/>
      </w:r>
      <w:r>
        <w:rPr>
          <w:rFonts w:hint="eastAsia" w:ascii="Times New Roman" w:hAnsi="Times New Roman" w:eastAsia="黑体" w:cs="Times New Roman"/>
        </w:rPr>
        <w:t>九、国有资本经营预算支出决算情况说明</w:t>
      </w:r>
      <w:r>
        <w:tab/>
      </w:r>
      <w:bookmarkStart w:id="20" w:name="_Toc207172922_WPSOffice_Level2Page"/>
      <w:r>
        <w:t>12</w:t>
      </w:r>
      <w:bookmarkEnd w:id="20"/>
      <w:r>
        <w:fldChar w:fldCharType="end"/>
      </w:r>
    </w:p>
    <w:p>
      <w:pPr>
        <w:pStyle w:val="39"/>
        <w:tabs>
          <w:tab w:val="right" w:leader="dot" w:pos="8306"/>
        </w:tabs>
      </w:pPr>
      <w:r>
        <w:fldChar w:fldCharType="begin"/>
      </w:r>
      <w:r>
        <w:instrText xml:space="preserve"> HYPERLINK \l _Toc82212993_WPSOffice_Level2 </w:instrText>
      </w:r>
      <w:r>
        <w:fldChar w:fldCharType="separate"/>
      </w:r>
      <w:r>
        <w:rPr>
          <w:rFonts w:hint="eastAsia" w:ascii="Times New Roman" w:hAnsi="Times New Roman" w:eastAsia="黑体" w:cs="Times New Roman"/>
        </w:rPr>
        <w:t>十、其他重要事项的情况说明</w:t>
      </w:r>
      <w:r>
        <w:tab/>
      </w:r>
      <w:bookmarkStart w:id="21" w:name="_Toc82212993_WPSOffice_Level2Page"/>
      <w:r>
        <w:t>12</w:t>
      </w:r>
      <w:bookmarkEnd w:id="21"/>
      <w:r>
        <w:fldChar w:fldCharType="end"/>
      </w:r>
    </w:p>
    <w:p>
      <w:pPr>
        <w:pStyle w:val="38"/>
        <w:tabs>
          <w:tab w:val="right" w:leader="dot" w:pos="8306"/>
        </w:tabs>
      </w:pPr>
      <w:r>
        <w:fldChar w:fldCharType="begin"/>
      </w:r>
      <w:r>
        <w:instrText xml:space="preserve"> HYPERLINK \l _Toc422104366_WPSOffice_Level1 </w:instrText>
      </w:r>
      <w:r>
        <w:fldChar w:fldCharType="separate"/>
      </w:r>
      <w:r>
        <w:rPr>
          <w:rFonts w:hint="eastAsia" w:ascii="Times New Roman" w:hAnsi="Times New Roman" w:eastAsia="黑体" w:cs="Times New Roman"/>
        </w:rPr>
        <w:t>第三部分名词解释</w:t>
      </w:r>
      <w:r>
        <w:tab/>
      </w:r>
      <w:bookmarkStart w:id="22" w:name="_Toc422104366_WPSOffice_Level1Page"/>
      <w:r>
        <w:t>14</w:t>
      </w:r>
      <w:bookmarkEnd w:id="22"/>
      <w:r>
        <w:fldChar w:fldCharType="end"/>
      </w:r>
    </w:p>
    <w:p>
      <w:pPr>
        <w:pStyle w:val="38"/>
        <w:tabs>
          <w:tab w:val="right" w:leader="dot" w:pos="8306"/>
        </w:tabs>
      </w:pPr>
      <w:r>
        <w:fldChar w:fldCharType="begin"/>
      </w:r>
      <w:r>
        <w:instrText xml:space="preserve"> HYPERLINK \l _Toc1835972699_WPSOffice_Level1 </w:instrText>
      </w:r>
      <w:r>
        <w:fldChar w:fldCharType="separate"/>
      </w:r>
      <w:r>
        <w:rPr>
          <w:rFonts w:hint="eastAsia" w:ascii="Times New Roman" w:hAnsi="Times New Roman" w:eastAsia="黑体" w:cs="Times New Roman"/>
        </w:rPr>
        <w:t>第四部分</w:t>
      </w:r>
      <w:r>
        <w:rPr>
          <w:rFonts w:ascii="Times New Roman" w:hAnsi="Times New Roman" w:eastAsia="黑体" w:cs="Times New Roman"/>
        </w:rPr>
        <w:t xml:space="preserve"> </w:t>
      </w:r>
      <w:r>
        <w:rPr>
          <w:rFonts w:hint="eastAsia" w:ascii="Times New Roman" w:hAnsi="Times New Roman" w:eastAsia="黑体" w:cs="Times New Roman"/>
        </w:rPr>
        <w:t>附件</w:t>
      </w:r>
      <w:r>
        <w:tab/>
      </w:r>
      <w:bookmarkStart w:id="23" w:name="_Toc1835972699_WPSOffice_Level1Page"/>
      <w:r>
        <w:t>18</w:t>
      </w:r>
      <w:bookmarkEnd w:id="23"/>
      <w:r>
        <w:fldChar w:fldCharType="end"/>
      </w:r>
    </w:p>
    <w:p>
      <w:pPr>
        <w:pStyle w:val="38"/>
        <w:tabs>
          <w:tab w:val="right" w:leader="dot" w:pos="8306"/>
        </w:tabs>
      </w:pPr>
      <w:r>
        <w:fldChar w:fldCharType="begin"/>
      </w:r>
      <w:r>
        <w:instrText xml:space="preserve"> HYPERLINK \l _Toc327858286_WPSOffice_Level1 </w:instrText>
      </w:r>
      <w:r>
        <w:fldChar w:fldCharType="separate"/>
      </w:r>
      <w:r>
        <w:rPr>
          <w:rFonts w:hint="eastAsia" w:ascii="Times New Roman" w:hAnsi="Times New Roman" w:eastAsia="黑体" w:cs="Times New Roman"/>
        </w:rPr>
        <w:t>第五部分</w:t>
      </w:r>
      <w:r>
        <w:rPr>
          <w:rFonts w:ascii="Times New Roman" w:hAnsi="Times New Roman" w:eastAsia="黑体" w:cs="Times New Roman"/>
        </w:rPr>
        <w:t xml:space="preserve"> </w:t>
      </w:r>
      <w:r>
        <w:rPr>
          <w:rFonts w:hint="eastAsia" w:ascii="Times New Roman" w:hAnsi="Times New Roman" w:eastAsia="黑体" w:cs="Times New Roman"/>
        </w:rPr>
        <w:t>附表</w:t>
      </w:r>
      <w:r>
        <w:tab/>
      </w:r>
      <w:bookmarkStart w:id="24" w:name="_Toc327858286_WPSOffice_Level1Page"/>
      <w:r>
        <w:t>26</w:t>
      </w:r>
      <w:bookmarkEnd w:id="24"/>
      <w:r>
        <w:fldChar w:fldCharType="end"/>
      </w:r>
    </w:p>
    <w:p>
      <w:pPr>
        <w:pStyle w:val="39"/>
        <w:tabs>
          <w:tab w:val="right" w:leader="dot" w:pos="8306"/>
        </w:tabs>
      </w:pPr>
      <w:r>
        <w:fldChar w:fldCharType="begin"/>
      </w:r>
      <w:r>
        <w:instrText xml:space="preserve"> HYPERLINK \l _Toc292004394_WPSOffice_Level2 </w:instrText>
      </w:r>
      <w:r>
        <w:fldChar w:fldCharType="separate"/>
      </w:r>
      <w:r>
        <w:rPr>
          <w:rFonts w:hint="eastAsia" w:ascii="Times New Roman" w:hAnsi="Times New Roman" w:eastAsia="仿宋_GB2312" w:cs="仿宋_GB2312"/>
        </w:rPr>
        <w:t>一、收入支出决算总表</w:t>
      </w:r>
      <w:r>
        <w:tab/>
      </w:r>
      <w:bookmarkStart w:id="25" w:name="_Toc292004394_WPSOffice_Level2Page"/>
      <w:r>
        <w:t>26</w:t>
      </w:r>
      <w:bookmarkEnd w:id="25"/>
      <w:r>
        <w:fldChar w:fldCharType="end"/>
      </w:r>
    </w:p>
    <w:p>
      <w:pPr>
        <w:pStyle w:val="39"/>
        <w:tabs>
          <w:tab w:val="right" w:leader="dot" w:pos="8306"/>
        </w:tabs>
      </w:pPr>
      <w:r>
        <w:fldChar w:fldCharType="begin"/>
      </w:r>
      <w:r>
        <w:instrText xml:space="preserve"> HYPERLINK \l _Toc60213510_WPSOffice_Level2 </w:instrText>
      </w:r>
      <w:r>
        <w:fldChar w:fldCharType="separate"/>
      </w:r>
      <w:r>
        <w:rPr>
          <w:rFonts w:hint="eastAsia" w:ascii="Times New Roman" w:hAnsi="Times New Roman" w:eastAsia="仿宋_GB2312" w:cs="仿宋_GB2312"/>
        </w:rPr>
        <w:t>二、收入决算表</w:t>
      </w:r>
      <w:r>
        <w:tab/>
      </w:r>
      <w:bookmarkStart w:id="26" w:name="_Toc60213510_WPSOffice_Level2Page"/>
      <w:r>
        <w:t>26</w:t>
      </w:r>
      <w:bookmarkEnd w:id="26"/>
      <w:r>
        <w:fldChar w:fldCharType="end"/>
      </w:r>
    </w:p>
    <w:p>
      <w:pPr>
        <w:pStyle w:val="39"/>
        <w:tabs>
          <w:tab w:val="right" w:leader="dot" w:pos="8306"/>
        </w:tabs>
      </w:pPr>
      <w:r>
        <w:fldChar w:fldCharType="begin"/>
      </w:r>
      <w:r>
        <w:instrText xml:space="preserve"> HYPERLINK \l _Toc2085477976_WPSOffice_Level2 </w:instrText>
      </w:r>
      <w:r>
        <w:fldChar w:fldCharType="separate"/>
      </w:r>
      <w:r>
        <w:rPr>
          <w:rFonts w:hint="eastAsia" w:ascii="Times New Roman" w:hAnsi="Times New Roman" w:eastAsia="仿宋_GB2312" w:cs="仿宋_GB2312"/>
        </w:rPr>
        <w:t>三、支出决算表</w:t>
      </w:r>
      <w:r>
        <w:tab/>
      </w:r>
      <w:bookmarkStart w:id="27" w:name="_Toc2085477976_WPSOffice_Level2Page"/>
      <w:r>
        <w:t>26</w:t>
      </w:r>
      <w:bookmarkEnd w:id="27"/>
      <w:r>
        <w:fldChar w:fldCharType="end"/>
      </w:r>
    </w:p>
    <w:p>
      <w:pPr>
        <w:pStyle w:val="39"/>
        <w:tabs>
          <w:tab w:val="right" w:leader="dot" w:pos="8306"/>
        </w:tabs>
      </w:pPr>
      <w:r>
        <w:fldChar w:fldCharType="begin"/>
      </w:r>
      <w:r>
        <w:instrText xml:space="preserve"> HYPERLINK \l _Toc1611002591_WPSOffice_Level2 </w:instrText>
      </w:r>
      <w:r>
        <w:fldChar w:fldCharType="separate"/>
      </w:r>
      <w:r>
        <w:rPr>
          <w:rFonts w:hint="eastAsia" w:ascii="Times New Roman" w:hAnsi="Times New Roman" w:eastAsia="仿宋_GB2312" w:cs="仿宋_GB2312"/>
        </w:rPr>
        <w:t>四、财政拨款收入支出决算总表</w:t>
      </w:r>
      <w:r>
        <w:tab/>
      </w:r>
      <w:bookmarkStart w:id="28" w:name="_Toc1611002591_WPSOffice_Level2Page"/>
      <w:r>
        <w:t>26</w:t>
      </w:r>
      <w:bookmarkEnd w:id="28"/>
      <w:r>
        <w:fldChar w:fldCharType="end"/>
      </w:r>
    </w:p>
    <w:p>
      <w:pPr>
        <w:pStyle w:val="39"/>
        <w:tabs>
          <w:tab w:val="right" w:leader="dot" w:pos="8306"/>
        </w:tabs>
      </w:pPr>
      <w:r>
        <w:fldChar w:fldCharType="begin"/>
      </w:r>
      <w:r>
        <w:instrText xml:space="preserve"> HYPERLINK \l _Toc327174589_WPSOffice_Level2 </w:instrText>
      </w:r>
      <w:r>
        <w:fldChar w:fldCharType="separate"/>
      </w:r>
      <w:r>
        <w:rPr>
          <w:rFonts w:hint="eastAsia" w:ascii="Times New Roman" w:hAnsi="Times New Roman" w:eastAsia="仿宋_GB2312" w:cs="仿宋_GB2312"/>
        </w:rPr>
        <w:t>五、财政拨款支出决算明细表</w:t>
      </w:r>
      <w:r>
        <w:tab/>
      </w:r>
      <w:bookmarkStart w:id="29" w:name="_Toc327174589_WPSOffice_Level2Page"/>
      <w:r>
        <w:t>26</w:t>
      </w:r>
      <w:bookmarkEnd w:id="29"/>
      <w:r>
        <w:fldChar w:fldCharType="end"/>
      </w:r>
    </w:p>
    <w:p>
      <w:pPr>
        <w:pStyle w:val="39"/>
        <w:tabs>
          <w:tab w:val="right" w:leader="dot" w:pos="8306"/>
        </w:tabs>
      </w:pPr>
      <w:r>
        <w:fldChar w:fldCharType="begin"/>
      </w:r>
      <w:r>
        <w:instrText xml:space="preserve"> HYPERLINK \l _Toc1580292159_WPSOffice_Level2 </w:instrText>
      </w:r>
      <w:r>
        <w:fldChar w:fldCharType="separate"/>
      </w:r>
      <w:r>
        <w:rPr>
          <w:rFonts w:hint="eastAsia" w:ascii="Times New Roman" w:hAnsi="Times New Roman" w:eastAsia="仿宋_GB2312" w:cs="仿宋_GB2312"/>
        </w:rPr>
        <w:t>六、一般公共预算财政拨款支出决算表</w:t>
      </w:r>
      <w:r>
        <w:tab/>
      </w:r>
      <w:bookmarkStart w:id="30" w:name="_Toc1580292159_WPSOffice_Level2Page"/>
      <w:r>
        <w:t>26</w:t>
      </w:r>
      <w:bookmarkEnd w:id="30"/>
      <w:r>
        <w:fldChar w:fldCharType="end"/>
      </w:r>
    </w:p>
    <w:p>
      <w:pPr>
        <w:pStyle w:val="39"/>
        <w:tabs>
          <w:tab w:val="right" w:leader="dot" w:pos="8306"/>
        </w:tabs>
      </w:pPr>
      <w:r>
        <w:fldChar w:fldCharType="begin"/>
      </w:r>
      <w:r>
        <w:instrText xml:space="preserve"> HYPERLINK \l _Toc626855541_WPSOffice_Level2 </w:instrText>
      </w:r>
      <w:r>
        <w:fldChar w:fldCharType="separate"/>
      </w:r>
      <w:r>
        <w:rPr>
          <w:rFonts w:hint="eastAsia" w:ascii="Times New Roman" w:hAnsi="Times New Roman" w:eastAsia="仿宋_GB2312" w:cs="仿宋_GB2312"/>
        </w:rPr>
        <w:t>七、一般公共预算财政拨款支出决算明细表</w:t>
      </w:r>
      <w:r>
        <w:tab/>
      </w:r>
      <w:bookmarkStart w:id="31" w:name="_Toc626855541_WPSOffice_Level2Page"/>
      <w:r>
        <w:t>26</w:t>
      </w:r>
      <w:bookmarkEnd w:id="31"/>
      <w:r>
        <w:fldChar w:fldCharType="end"/>
      </w:r>
    </w:p>
    <w:p>
      <w:pPr>
        <w:pStyle w:val="39"/>
        <w:tabs>
          <w:tab w:val="right" w:leader="dot" w:pos="8306"/>
        </w:tabs>
      </w:pPr>
      <w:r>
        <w:fldChar w:fldCharType="begin"/>
      </w:r>
      <w:r>
        <w:instrText xml:space="preserve"> HYPERLINK \l _Toc1051827958_WPSOffice_Level2 </w:instrText>
      </w:r>
      <w:r>
        <w:fldChar w:fldCharType="separate"/>
      </w:r>
      <w:r>
        <w:rPr>
          <w:rFonts w:hint="eastAsia" w:ascii="Times New Roman" w:hAnsi="Times New Roman" w:eastAsia="仿宋_GB2312" w:cs="仿宋_GB2312"/>
        </w:rPr>
        <w:t>八、一般公共预算财政拨款基本支出决算表</w:t>
      </w:r>
      <w:r>
        <w:tab/>
      </w:r>
      <w:bookmarkStart w:id="32" w:name="_Toc1051827958_WPSOffice_Level2Page"/>
      <w:r>
        <w:t>26</w:t>
      </w:r>
      <w:bookmarkEnd w:id="32"/>
      <w:r>
        <w:fldChar w:fldCharType="end"/>
      </w:r>
    </w:p>
    <w:p>
      <w:pPr>
        <w:pStyle w:val="39"/>
        <w:tabs>
          <w:tab w:val="right" w:leader="dot" w:pos="8306"/>
        </w:tabs>
      </w:pPr>
      <w:r>
        <w:fldChar w:fldCharType="begin"/>
      </w:r>
      <w:r>
        <w:instrText xml:space="preserve"> HYPERLINK \l _Toc286857231_WPSOffice_Level2 </w:instrText>
      </w:r>
      <w:r>
        <w:fldChar w:fldCharType="separate"/>
      </w:r>
      <w:r>
        <w:rPr>
          <w:rFonts w:hint="eastAsia" w:ascii="Times New Roman" w:hAnsi="Times New Roman" w:eastAsia="仿宋_GB2312" w:cs="仿宋_GB2312"/>
        </w:rPr>
        <w:t>九、一般公共预算财政拨款项目支出决算表</w:t>
      </w:r>
      <w:r>
        <w:tab/>
      </w:r>
      <w:bookmarkStart w:id="33" w:name="_Toc286857231_WPSOffice_Level2Page"/>
      <w:r>
        <w:t>26</w:t>
      </w:r>
      <w:bookmarkEnd w:id="33"/>
      <w:r>
        <w:fldChar w:fldCharType="end"/>
      </w:r>
    </w:p>
    <w:p>
      <w:pPr>
        <w:pStyle w:val="39"/>
        <w:tabs>
          <w:tab w:val="right" w:leader="dot" w:pos="8306"/>
        </w:tabs>
      </w:pPr>
      <w:r>
        <w:fldChar w:fldCharType="begin"/>
      </w:r>
      <w:r>
        <w:instrText xml:space="preserve"> HYPERLINK \l _Toc1021620468_WPSOffice_Level2 </w:instrText>
      </w:r>
      <w:r>
        <w:fldChar w:fldCharType="separate"/>
      </w:r>
      <w:r>
        <w:rPr>
          <w:rFonts w:hint="eastAsia" w:ascii="Times New Roman" w:hAnsi="Times New Roman" w:eastAsia="仿宋_GB2312" w:cs="仿宋_GB2312"/>
        </w:rPr>
        <w:t>十、政府性基金预算财政拨款收入支出决算表</w:t>
      </w:r>
      <w:r>
        <w:tab/>
      </w:r>
      <w:bookmarkStart w:id="34" w:name="_Toc1021620468_WPSOffice_Level2Page"/>
      <w:r>
        <w:t>26</w:t>
      </w:r>
      <w:bookmarkEnd w:id="34"/>
      <w:r>
        <w:fldChar w:fldCharType="end"/>
      </w:r>
    </w:p>
    <w:p>
      <w:pPr>
        <w:pStyle w:val="39"/>
        <w:tabs>
          <w:tab w:val="right" w:leader="dot" w:pos="8306"/>
        </w:tabs>
      </w:pPr>
      <w:r>
        <w:fldChar w:fldCharType="begin"/>
      </w:r>
      <w:r>
        <w:instrText xml:space="preserve"> HYPERLINK \l _Toc790942183_WPSOffice_Level2 </w:instrText>
      </w:r>
      <w:r>
        <w:fldChar w:fldCharType="separate"/>
      </w:r>
      <w:r>
        <w:rPr>
          <w:rFonts w:hint="eastAsia" w:ascii="Times New Roman" w:hAnsi="Times New Roman" w:eastAsia="仿宋_GB2312" w:cs="仿宋_GB2312"/>
        </w:rPr>
        <w:t>十一、国有资本经营预算财政拨款收入支出决算表</w:t>
      </w:r>
      <w:r>
        <w:tab/>
      </w:r>
      <w:bookmarkStart w:id="35" w:name="_Toc790942183_WPSOffice_Level2Page"/>
      <w:r>
        <w:t>26</w:t>
      </w:r>
      <w:bookmarkEnd w:id="35"/>
      <w:r>
        <w:fldChar w:fldCharType="end"/>
      </w:r>
    </w:p>
    <w:p>
      <w:pPr>
        <w:pStyle w:val="39"/>
        <w:tabs>
          <w:tab w:val="right" w:leader="dot" w:pos="8306"/>
        </w:tabs>
      </w:pPr>
      <w:r>
        <w:fldChar w:fldCharType="begin"/>
      </w:r>
      <w:r>
        <w:instrText xml:space="preserve"> HYPERLINK \l _Toc839666046_WPSOffice_Level2 </w:instrText>
      </w:r>
      <w:r>
        <w:fldChar w:fldCharType="separate"/>
      </w:r>
      <w:r>
        <w:rPr>
          <w:rFonts w:hint="eastAsia" w:ascii="Times New Roman" w:hAnsi="Times New Roman" w:eastAsia="仿宋_GB2312" w:cs="仿宋_GB2312"/>
        </w:rPr>
        <w:t>十二、国有资本经营预算财政拨款支出决算表</w:t>
      </w:r>
      <w:r>
        <w:tab/>
      </w:r>
      <w:bookmarkStart w:id="36" w:name="_Toc839666046_WPSOffice_Level2Page"/>
      <w:r>
        <w:t>26</w:t>
      </w:r>
      <w:bookmarkEnd w:id="36"/>
      <w:r>
        <w:fldChar w:fldCharType="end"/>
      </w:r>
    </w:p>
    <w:p>
      <w:pPr>
        <w:pStyle w:val="39"/>
        <w:tabs>
          <w:tab w:val="right" w:leader="dot" w:pos="8306"/>
        </w:tabs>
      </w:pPr>
      <w:r>
        <w:fldChar w:fldCharType="begin"/>
      </w:r>
      <w:r>
        <w:instrText xml:space="preserve"> HYPERLINK \l _Toc1332464553_WPSOffice_Level2 </w:instrText>
      </w:r>
      <w:r>
        <w:fldChar w:fldCharType="separate"/>
      </w:r>
      <w:r>
        <w:rPr>
          <w:rFonts w:hint="eastAsia" w:ascii="Times New Roman" w:hAnsi="Times New Roman" w:eastAsia="仿宋_GB2312" w:cs="仿宋_GB2312"/>
        </w:rPr>
        <w:t>十三、财政拨款“三公”经费支出决算表</w:t>
      </w:r>
      <w:r>
        <w:tab/>
      </w:r>
      <w:bookmarkStart w:id="37" w:name="_Toc1332464553_WPSOffice_Level2Page"/>
      <w:r>
        <w:t>26</w:t>
      </w:r>
      <w:bookmarkEnd w:id="37"/>
      <w:r>
        <w:fldChar w:fldCharType="end"/>
      </w:r>
      <w:bookmarkEnd w:id="7"/>
    </w:p>
    <w:p>
      <w:pPr>
        <w:widowControl/>
        <w:spacing w:line="560" w:lineRule="exact"/>
        <w:jc w:val="left"/>
        <w:rPr>
          <w:rFonts w:eastAsia="仿宋_GB2312" w:cs="仿宋_GB2312"/>
          <w:bCs/>
          <w:kern w:val="44"/>
          <w:sz w:val="32"/>
          <w:szCs w:val="32"/>
        </w:rPr>
      </w:pPr>
      <w:r>
        <w:rPr>
          <w:rFonts w:eastAsia="仿宋_GB2312" w:cs="仿宋_GB2312"/>
          <w:b/>
          <w:sz w:val="32"/>
          <w:szCs w:val="32"/>
        </w:rPr>
        <w:br w:type="page"/>
      </w:r>
    </w:p>
    <w:p>
      <w:pPr>
        <w:pStyle w:val="3"/>
        <w:jc w:val="center"/>
        <w:rPr>
          <w:rStyle w:val="19"/>
          <w:rFonts w:eastAsia="方正小标宋简体" w:cs="方正小标宋简体"/>
          <w:b/>
          <w:bCs w:val="0"/>
        </w:rPr>
      </w:pPr>
      <w:bookmarkStart w:id="38" w:name="_Toc1355586036_WPSOffice_Level1"/>
      <w:r>
        <w:rPr>
          <w:rFonts w:hint="eastAsia" w:eastAsia="方正小标宋简体" w:cs="方正小标宋简体"/>
          <w:b w:val="0"/>
        </w:rPr>
        <w:t>第一部分</w:t>
      </w:r>
      <w:r>
        <w:rPr>
          <w:rStyle w:val="19"/>
          <w:rFonts w:hint="eastAsia" w:eastAsia="方正小标宋简体" w:cs="方正小标宋简体"/>
          <w:b w:val="0"/>
          <w:bCs w:val="0"/>
        </w:rPr>
        <w:t>部门概况</w:t>
      </w:r>
      <w:bookmarkEnd w:id="38"/>
    </w:p>
    <w:p>
      <w:pPr>
        <w:widowControl/>
        <w:jc w:val="left"/>
        <w:rPr>
          <w:rFonts w:eastAsia="黑体"/>
          <w:sz w:val="32"/>
          <w:szCs w:val="32"/>
        </w:rPr>
      </w:pPr>
    </w:p>
    <w:p>
      <w:pPr>
        <w:pStyle w:val="4"/>
        <w:numPr>
          <w:ilvl w:val="0"/>
          <w:numId w:val="1"/>
        </w:numPr>
        <w:rPr>
          <w:rFonts w:hint="eastAsia" w:ascii="Times New Roman" w:hAnsi="Times New Roman" w:eastAsia="黑体"/>
          <w:b w:val="0"/>
        </w:rPr>
      </w:pPr>
      <w:bookmarkStart w:id="39" w:name="_Toc1662493475_WPSOffice_Level2"/>
      <w:r>
        <w:rPr>
          <w:rFonts w:hint="eastAsia" w:ascii="Times New Roman" w:hAnsi="Times New Roman" w:eastAsia="黑体"/>
          <w:b w:val="0"/>
        </w:rPr>
        <w:t>部门职责</w:t>
      </w:r>
      <w:bookmarkEnd w:id="39"/>
    </w:p>
    <w:p>
      <w:pPr>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攀枝花钒钛高新技术产业开发区财政金融局负责协调配合有关部门防范化解处置地方金融风险、金融突发事件和重大事件。协调有关部门依法查处非法集资活动。承担财政政策与金融监管、金融体制改革协调配合相关工作。负责组织实施国有资本经营预算管理、财务监督管理、薪酬管理等工作。承担政府债务规模控制、限额管理、预算管理、债券管理、风险防控、统计分析、考核评价、信息公开和加强政府隐性债务监管等工作。负责统筹钒钛高新区国库支付中心相关工作，财政金融局与钒钛高新区国库支付中心合署办公。负责协助党群工作部开展审计工作。完成党工委、管委会安排的其他工作任务。</w:t>
      </w:r>
    </w:p>
    <w:p>
      <w:pPr>
        <w:numPr>
          <w:ilvl w:val="0"/>
          <w:numId w:val="0"/>
        </w:numPr>
      </w:pPr>
    </w:p>
    <w:p>
      <w:pPr>
        <w:pStyle w:val="4"/>
        <w:rPr>
          <w:rStyle w:val="20"/>
          <w:rFonts w:ascii="Times New Roman" w:hAnsi="Times New Roman"/>
          <w:b w:val="0"/>
          <w:bCs w:val="0"/>
        </w:rPr>
      </w:pPr>
      <w:bookmarkStart w:id="40" w:name="_Toc15377200"/>
      <w:bookmarkStart w:id="41" w:name="_Toc2032161788_WPSOffice_Level2"/>
      <w:bookmarkStart w:id="42" w:name="_Toc15396601"/>
      <w:r>
        <w:rPr>
          <w:rFonts w:hint="eastAsia" w:ascii="Times New Roman" w:hAnsi="Times New Roman" w:eastAsia="黑体"/>
          <w:b w:val="0"/>
        </w:rPr>
        <w:t>二、机</w:t>
      </w:r>
      <w:r>
        <w:rPr>
          <w:rStyle w:val="20"/>
          <w:rFonts w:hint="eastAsia" w:ascii="Times New Roman" w:hAnsi="Times New Roman" w:eastAsia="黑体"/>
          <w:b w:val="0"/>
          <w:bCs w:val="0"/>
        </w:rPr>
        <w:t>构设置</w:t>
      </w:r>
      <w:bookmarkEnd w:id="40"/>
      <w:bookmarkEnd w:id="41"/>
      <w:bookmarkEnd w:id="42"/>
    </w:p>
    <w:p>
      <w:pPr>
        <w:ind w:firstLine="800" w:firstLineChars="250"/>
        <w:rPr>
          <w:rFonts w:eastAsia="仿宋_GB2312" w:cs="仿宋_GB2312"/>
          <w:sz w:val="32"/>
          <w:szCs w:val="32"/>
        </w:rPr>
      </w:pPr>
      <w:r>
        <w:rPr>
          <w:rFonts w:hint="eastAsia" w:ascii="仿宋_GB2312" w:hAnsi="仿宋_GB2312" w:eastAsia="仿宋_GB2312" w:cs="仿宋_GB2312"/>
          <w:sz w:val="32"/>
          <w:szCs w:val="32"/>
        </w:rPr>
        <w:t>四川省攀枝花钒钛高新技术产业开发区财政金融局</w:t>
      </w:r>
      <w:r>
        <w:rPr>
          <w:rFonts w:hint="eastAsia" w:eastAsia="仿宋_GB2312" w:cs="仿宋_GB2312"/>
          <w:sz w:val="32"/>
          <w:szCs w:val="32"/>
        </w:rPr>
        <w:t>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w:t>
      </w:r>
    </w:p>
    <w:p>
      <w:pPr>
        <w:pStyle w:val="2"/>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rFonts w:hint="eastAsia"/>
          <w:sz w:val="32"/>
          <w:szCs w:val="32"/>
        </w:rPr>
        <w:t>四川省攀枝花钒钛高新技术产业开发区财政金融局</w:t>
      </w:r>
      <w:r>
        <w:rPr>
          <w:rFonts w:ascii="Times New Roman" w:cs="仿宋_GB2312"/>
          <w:sz w:val="32"/>
          <w:szCs w:val="32"/>
        </w:rPr>
        <w:t>2024</w:t>
      </w:r>
      <w:r>
        <w:rPr>
          <w:rFonts w:hint="eastAsia" w:ascii="Times New Roman" w:cs="仿宋_GB2312"/>
          <w:sz w:val="32"/>
          <w:szCs w:val="32"/>
        </w:rPr>
        <w:t>年度部门决算编制范围的二级预算单位包括：</w:t>
      </w:r>
    </w:p>
    <w:p>
      <w:pPr>
        <w:pStyle w:val="2"/>
        <w:numPr>
          <w:ilvl w:val="0"/>
          <w:numId w:val="2"/>
        </w:numPr>
        <w:adjustRightInd w:val="0"/>
        <w:snapToGrid w:val="0"/>
        <w:spacing w:before="93" w:line="600" w:lineRule="exact"/>
        <w:outlineLvl w:val="2"/>
        <w:rPr>
          <w:rFonts w:ascii="Times New Roman" w:cs="仿宋_GB2312"/>
          <w:sz w:val="32"/>
          <w:szCs w:val="32"/>
        </w:rPr>
      </w:pPr>
      <w:bookmarkStart w:id="43" w:name="_Toc1133539913_WPSOffice_Level3"/>
      <w:bookmarkStart w:id="44" w:name="_Toc1991822049_WPSOffice_Level3"/>
      <w:bookmarkStart w:id="45" w:name="_Toc1034862780_WPSOffice_Level3"/>
      <w:bookmarkStart w:id="46" w:name="_Toc42867781_WPSOffice_Level3"/>
      <w:r>
        <w:rPr>
          <w:rFonts w:hint="default" w:ascii="仿宋" w:hAnsi="仿宋" w:eastAsia="仿宋"/>
          <w:color w:val="auto"/>
          <w:sz w:val="32"/>
          <w:szCs w:val="32"/>
          <w:highlight w:val="none"/>
          <w:lang w:val="zh-CN" w:eastAsia="zh-CN"/>
        </w:rPr>
        <w:t>攀枝花钒钛高新技术产业开发区国库集中支</w:t>
      </w:r>
      <w:r>
        <w:rPr>
          <w:rFonts w:hint="default" w:ascii="仿宋" w:hAnsi="仿宋" w:eastAsia="仿宋"/>
          <w:color w:val="auto"/>
          <w:sz w:val="32"/>
          <w:szCs w:val="32"/>
          <w:highlight w:val="none"/>
          <w:lang w:val="zh-CN"/>
        </w:rPr>
        <w:t>付中心</w:t>
      </w:r>
      <w:bookmarkEnd w:id="43"/>
      <w:bookmarkEnd w:id="44"/>
      <w:bookmarkEnd w:id="45"/>
      <w:bookmarkEnd w:id="46"/>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47" w:name="_Toc15396602"/>
      <w:bookmarkStart w:id="48" w:name="_Toc15377204"/>
      <w:bookmarkStart w:id="49" w:name="_Toc457692291_WPSOffice_Level1"/>
      <w:r>
        <w:rPr>
          <w:rFonts w:hint="eastAsia" w:eastAsia="方正小标宋简体" w:cs="方正小标宋简体"/>
          <w:b w:val="0"/>
        </w:rPr>
        <w:t>第二部分</w:t>
      </w:r>
      <w:r>
        <w:rPr>
          <w:rFonts w:eastAsia="方正小标宋简体" w:cs="方正小标宋简体"/>
          <w:b w:val="0"/>
        </w:rPr>
        <w:t>2024</w:t>
      </w:r>
      <w:r>
        <w:rPr>
          <w:rFonts w:hint="eastAsia" w:eastAsia="方正小标宋简体" w:cs="方正小标宋简体"/>
          <w:b w:val="0"/>
        </w:rPr>
        <w:t>年度部门决算情况说明</w:t>
      </w:r>
      <w:bookmarkEnd w:id="47"/>
      <w:bookmarkEnd w:id="48"/>
      <w:bookmarkEnd w:id="49"/>
    </w:p>
    <w:p/>
    <w:p>
      <w:pPr>
        <w:pStyle w:val="34"/>
        <w:spacing w:line="600" w:lineRule="exact"/>
        <w:ind w:firstLine="31680"/>
        <w:outlineLvl w:val="1"/>
        <w:rPr>
          <w:rStyle w:val="20"/>
          <w:rFonts w:ascii="Times New Roman" w:hAnsi="Times New Roman" w:eastAsia="黑体"/>
          <w:b w:val="0"/>
        </w:rPr>
      </w:pPr>
      <w:bookmarkStart w:id="50" w:name="_Toc15396603"/>
      <w:bookmarkStart w:id="51" w:name="_Toc15377205"/>
      <w:bookmarkStart w:id="52" w:name="_Toc1359234538_WPSOffice_Level2"/>
      <w:r>
        <w:rPr>
          <w:rFonts w:hint="eastAsia" w:eastAsia="黑体"/>
          <w:sz w:val="32"/>
          <w:szCs w:val="32"/>
        </w:rPr>
        <w:t>一、收</w:t>
      </w:r>
      <w:r>
        <w:rPr>
          <w:rStyle w:val="20"/>
          <w:rFonts w:hint="eastAsia" w:ascii="Times New Roman" w:hAnsi="Times New Roman" w:eastAsia="黑体"/>
          <w:b w:val="0"/>
        </w:rPr>
        <w:t>入支出决算总体情况说明</w:t>
      </w:r>
      <w:bookmarkEnd w:id="50"/>
      <w:bookmarkEnd w:id="51"/>
      <w:bookmarkEnd w:id="52"/>
    </w:p>
    <w:p>
      <w:pPr>
        <w:pStyle w:val="34"/>
        <w:spacing w:line="600" w:lineRule="exact"/>
        <w:ind w:firstLine="31680"/>
        <w:outlineLvl w:val="1"/>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年度收入、支出总计均为</w:t>
      </w:r>
      <w:r>
        <w:rPr>
          <w:rFonts w:ascii="仿宋_GB2312" w:hAnsi="仿宋_GB2312" w:eastAsia="仿宋_GB2312" w:cs="仿宋_GB2312"/>
          <w:sz w:val="32"/>
          <w:szCs w:val="32"/>
        </w:rPr>
        <w:t>321.59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年度相比，收入、支出总计各减少</w:t>
      </w:r>
      <w:r>
        <w:rPr>
          <w:rFonts w:hint="eastAsia" w:ascii="仿宋_GB2312" w:hAnsi="仿宋_GB2312" w:eastAsia="仿宋_GB2312" w:cs="仿宋_GB2312"/>
          <w:kern w:val="2"/>
          <w:sz w:val="32"/>
          <w:szCs w:val="32"/>
          <w:lang w:val="en-US" w:eastAsia="zh-CN" w:bidi="ar-SA"/>
        </w:rPr>
        <w:t>45.97</w:t>
      </w:r>
      <w:r>
        <w:rPr>
          <w:rFonts w:hint="eastAsia" w:eastAsia="仿宋_GB2312" w:cs="仿宋_GB2312"/>
          <w:sz w:val="32"/>
          <w:szCs w:val="32"/>
        </w:rPr>
        <w:t>万元，下降</w:t>
      </w:r>
      <w:r>
        <w:rPr>
          <w:rFonts w:hint="eastAsia" w:eastAsia="仿宋_GB2312" w:cs="仿宋_GB2312"/>
          <w:sz w:val="32"/>
          <w:szCs w:val="32"/>
          <w:lang w:val="en-US" w:eastAsia="zh-CN"/>
        </w:rPr>
        <w:t>12.51</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项目支出减少</w:t>
      </w:r>
      <w:r>
        <w:rPr>
          <w:rFonts w:hint="eastAsia" w:eastAsia="仿宋_GB2312" w:cs="仿宋_GB2312"/>
          <w:sz w:val="32"/>
          <w:szCs w:val="32"/>
        </w:rPr>
        <w:t>。</w:t>
      </w:r>
    </w:p>
    <w:p>
      <w:pPr>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1</w:t>
      </w:r>
      <w:r>
        <w:rPr>
          <w:rFonts w:hint="eastAsia" w:eastAsia="仿宋_GB2312" w:cs="仿宋_GB2312"/>
          <w:sz w:val="32"/>
          <w:szCs w:val="32"/>
        </w:rPr>
        <w:t>：收入、支出决算总计变动情况图）（柱状图）</w:t>
      </w:r>
    </w:p>
    <w:p>
      <w:pPr>
        <w:ind w:firstLine="420" w:firstLineChars="200"/>
        <w:rPr>
          <w:rFonts w:eastAsia="仿宋_GB2312" w:cs="仿宋_GB2312"/>
          <w:sz w:val="32"/>
          <w:szCs w:val="32"/>
        </w:rPr>
      </w:pPr>
      <w:r>
        <w:pict>
          <v:shape id="_x0000_i1025" o:spt="75" type="#_x0000_t75" style="height:217.5pt;width:382.5pt;" filled="f" stroked="f" coordsize="21600,21600" o:gfxdata="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">
            <v:path/>
            <v:fill on="f" focussize="0,0"/>
            <v:stroke on="f"/>
            <v:imagedata r:id="rId7" o:title=""/>
            <o:lock v:ext="edit" aspectratio="t"/>
            <w10:wrap type="none"/>
            <w10:anchorlock/>
          </v:shape>
        </w:pict>
      </w:r>
    </w:p>
    <w:p>
      <w:pPr>
        <w:pStyle w:val="34"/>
        <w:spacing w:line="600" w:lineRule="exact"/>
        <w:ind w:firstLine="31680"/>
        <w:outlineLvl w:val="1"/>
        <w:rPr>
          <w:rFonts w:eastAsia="黑体"/>
          <w:sz w:val="32"/>
          <w:szCs w:val="32"/>
        </w:rPr>
      </w:pPr>
      <w:bookmarkStart w:id="53" w:name="_Toc1378911976_WPSOffice_Level2"/>
      <w:bookmarkStart w:id="54" w:name="_Toc15377206"/>
      <w:bookmarkStart w:id="55" w:name="_Toc15396604"/>
      <w:r>
        <w:rPr>
          <w:rFonts w:hint="eastAsia" w:eastAsia="黑体"/>
          <w:sz w:val="32"/>
          <w:szCs w:val="32"/>
        </w:rPr>
        <w:t>二、收入决算情况说明</w:t>
      </w:r>
      <w:bookmarkEnd w:id="53"/>
      <w:bookmarkEnd w:id="54"/>
      <w:bookmarkEnd w:id="55"/>
    </w:p>
    <w:p>
      <w:pPr>
        <w:pStyle w:val="34"/>
        <w:spacing w:line="600" w:lineRule="exact"/>
        <w:ind w:firstLine="31680"/>
        <w:jc w:val="left"/>
        <w:outlineLvl w:val="1"/>
        <w:rPr>
          <w:rFonts w:eastAsia="仿宋_GB2312" w:cs="仿宋_GB2312"/>
          <w:b/>
          <w:bCs/>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年度本年收入合计</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2</w:t>
      </w:r>
      <w:r>
        <w:rPr>
          <w:rFonts w:hint="eastAsia" w:eastAsia="仿宋_GB2312" w:cs="仿宋_GB2312"/>
          <w:sz w:val="32"/>
          <w:szCs w:val="32"/>
        </w:rPr>
        <w:t>：收入决算结构图）（饼状图）</w:t>
      </w:r>
    </w:p>
    <w:p>
      <w:pPr>
        <w:ind w:firstLine="525" w:firstLineChars="250"/>
        <w:rPr>
          <w:rFonts w:eastAsia="仿宋_GB2312" w:cs="仿宋_GB2312"/>
          <w:sz w:val="32"/>
          <w:szCs w:val="32"/>
        </w:rPr>
      </w:pPr>
      <w:r>
        <w:pict>
          <v:shape id="_x0000_i1026" o:spt="75" type="#_x0000_t75" style="height:217.5pt;width:361.5pt;" filled="f" stroked="f" coordsize="21600,21600" o:gfxdata="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">
            <v:path/>
            <v:fill on="f" focussize="0,0"/>
            <v:stroke on="f"/>
            <v:imagedata r:id="rId8" o:title=""/>
            <o:lock v:ext="edit" aspectratio="t"/>
            <w10:wrap type="none"/>
            <w10:anchorlock/>
          </v:shape>
        </w:pict>
      </w:r>
    </w:p>
    <w:p>
      <w:pPr>
        <w:pStyle w:val="34"/>
        <w:spacing w:line="600" w:lineRule="exact"/>
        <w:ind w:firstLine="31680"/>
        <w:outlineLvl w:val="1"/>
        <w:rPr>
          <w:rStyle w:val="20"/>
          <w:rFonts w:ascii="Times New Roman" w:hAnsi="Times New Roman" w:eastAsia="黑体"/>
          <w:b w:val="0"/>
        </w:rPr>
      </w:pPr>
      <w:bookmarkStart w:id="56" w:name="_Toc15396605"/>
      <w:bookmarkStart w:id="57" w:name="_Toc1161944503_WPSOffice_Level2"/>
      <w:bookmarkStart w:id="58" w:name="_Toc15377207"/>
      <w:r>
        <w:rPr>
          <w:rFonts w:hint="eastAsia" w:eastAsia="黑体"/>
          <w:sz w:val="32"/>
          <w:szCs w:val="32"/>
        </w:rPr>
        <w:t>三、支</w:t>
      </w:r>
      <w:r>
        <w:rPr>
          <w:rStyle w:val="20"/>
          <w:rFonts w:hint="eastAsia" w:ascii="Times New Roman" w:hAnsi="Times New Roman" w:eastAsia="黑体"/>
          <w:b w:val="0"/>
        </w:rPr>
        <w:t>出决算情况说明</w:t>
      </w:r>
      <w:bookmarkEnd w:id="56"/>
      <w:bookmarkEnd w:id="57"/>
      <w:bookmarkEnd w:id="58"/>
    </w:p>
    <w:p>
      <w:pPr>
        <w:pStyle w:val="34"/>
        <w:spacing w:line="600" w:lineRule="exact"/>
        <w:ind w:firstLine="31680"/>
        <w:jc w:val="left"/>
        <w:outlineLvl w:val="1"/>
        <w:rPr>
          <w:rFonts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年度本年支出合计</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205.26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63.82%</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116.33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36.17%</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3</w:t>
      </w:r>
      <w:r>
        <w:rPr>
          <w:rFonts w:hint="eastAsia" w:eastAsia="仿宋_GB2312" w:cs="仿宋_GB2312"/>
          <w:sz w:val="32"/>
          <w:szCs w:val="32"/>
        </w:rPr>
        <w:t>：支出决算结构图）（饼状图）</w:t>
      </w:r>
    </w:p>
    <w:p>
      <w:pPr>
        <w:ind w:firstLine="525" w:firstLineChars="250"/>
        <w:rPr>
          <w:rFonts w:eastAsia="仿宋_GB2312" w:cs="仿宋_GB2312"/>
          <w:sz w:val="32"/>
          <w:szCs w:val="32"/>
        </w:rPr>
      </w:pPr>
      <w:r>
        <w:pict>
          <v:shape id="_x0000_i1027" o:spt="75" type="#_x0000_t75" style="height:217.5pt;width:361.5pt;" filled="f" stroked="f" coordsize="21600,21600" o:gfxdata="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">
            <v:path/>
            <v:fill on="f" focussize="0,0"/>
            <v:stroke on="f"/>
            <v:imagedata r:id="rId9" o:title=""/>
            <o:lock v:ext="edit" aspectratio="t"/>
            <w10:wrap type="none"/>
            <w10:anchorlock/>
          </v:shape>
        </w:pict>
      </w:r>
    </w:p>
    <w:p>
      <w:pPr>
        <w:spacing w:line="600" w:lineRule="exact"/>
        <w:ind w:firstLine="640" w:firstLineChars="200"/>
        <w:outlineLvl w:val="1"/>
        <w:rPr>
          <w:rStyle w:val="20"/>
          <w:rFonts w:ascii="Times New Roman" w:hAnsi="Times New Roman" w:eastAsia="黑体"/>
          <w:b w:val="0"/>
        </w:rPr>
      </w:pPr>
      <w:bookmarkStart w:id="59" w:name="_Toc15377208"/>
      <w:bookmarkStart w:id="60" w:name="_Toc1846243742_WPSOffice_Level2"/>
      <w:bookmarkStart w:id="61" w:name="_Toc15396606"/>
      <w:r>
        <w:rPr>
          <w:rFonts w:hint="eastAsia" w:eastAsia="黑体"/>
          <w:sz w:val="32"/>
          <w:szCs w:val="32"/>
        </w:rPr>
        <w:t>四、财</w:t>
      </w:r>
      <w:r>
        <w:rPr>
          <w:rStyle w:val="20"/>
          <w:rFonts w:hint="eastAsia" w:ascii="Times New Roman" w:hAnsi="Times New Roman" w:eastAsia="黑体"/>
          <w:b w:val="0"/>
        </w:rPr>
        <w:t>政拨款收入支出决算总体情况说明</w:t>
      </w:r>
      <w:bookmarkEnd w:id="59"/>
      <w:bookmarkEnd w:id="60"/>
      <w:bookmarkEnd w:id="61"/>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年度财政拨款收入、支出总计均为</w:t>
      </w:r>
      <w:r>
        <w:rPr>
          <w:rFonts w:ascii="仿宋_GB2312" w:hAnsi="仿宋_GB2312" w:eastAsia="仿宋_GB2312" w:cs="仿宋_GB2312"/>
          <w:sz w:val="32"/>
          <w:szCs w:val="32"/>
        </w:rPr>
        <w:t>321.59</w:t>
      </w:r>
      <w:r>
        <w:rPr>
          <w:rFonts w:hint="eastAsia" w:eastAsia="仿宋_GB2312" w:cs="仿宋_GB2312"/>
          <w:sz w:val="32"/>
          <w:szCs w:val="32"/>
        </w:rPr>
        <w:t>万元。与</w:t>
      </w:r>
      <w:r>
        <w:rPr>
          <w:rFonts w:eastAsia="仿宋_GB2312" w:cs="仿宋_GB2312"/>
          <w:sz w:val="32"/>
          <w:szCs w:val="32"/>
        </w:rPr>
        <w:t>2023</w:t>
      </w:r>
      <w:r>
        <w:rPr>
          <w:rFonts w:hint="eastAsia" w:eastAsia="仿宋_GB2312" w:cs="仿宋_GB2312"/>
          <w:sz w:val="32"/>
          <w:szCs w:val="32"/>
        </w:rPr>
        <w:t>年度相比，财政拨款收入总计、支出总计各减少</w:t>
      </w:r>
      <w:r>
        <w:rPr>
          <w:rFonts w:hint="eastAsia" w:eastAsia="仿宋_GB2312" w:cs="仿宋_GB2312"/>
          <w:sz w:val="32"/>
          <w:szCs w:val="32"/>
          <w:lang w:val="en-US" w:eastAsia="zh-CN"/>
        </w:rPr>
        <w:t>45.97</w:t>
      </w:r>
      <w:r>
        <w:rPr>
          <w:rFonts w:hint="eastAsia" w:eastAsia="仿宋_GB2312" w:cs="仿宋_GB2312"/>
          <w:sz w:val="32"/>
          <w:szCs w:val="32"/>
        </w:rPr>
        <w:t>万元，下降</w:t>
      </w:r>
      <w:r>
        <w:rPr>
          <w:rFonts w:hint="eastAsia" w:eastAsia="仿宋_GB2312" w:cs="仿宋_GB2312"/>
          <w:sz w:val="32"/>
          <w:szCs w:val="32"/>
          <w:lang w:val="en-US" w:eastAsia="zh-CN"/>
        </w:rPr>
        <w:t>12.51</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项目支出减少</w:t>
      </w:r>
      <w:r>
        <w:rPr>
          <w:rFonts w:hint="eastAsia" w:eastAsia="仿宋_GB2312" w:cs="仿宋_GB2312"/>
          <w:sz w:val="32"/>
          <w:szCs w:val="32"/>
        </w:rPr>
        <w:t>。</w:t>
      </w:r>
    </w:p>
    <w:p>
      <w:pPr>
        <w:spacing w:line="600" w:lineRule="exact"/>
        <w:ind w:firstLine="640" w:firstLineChars="20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4</w:t>
      </w:r>
      <w:r>
        <w:rPr>
          <w:rFonts w:hint="eastAsia" w:eastAsia="仿宋_GB2312" w:cs="仿宋_GB2312"/>
          <w:sz w:val="32"/>
          <w:szCs w:val="32"/>
        </w:rPr>
        <w:t>：财政拨款收、支决算总计变动情况）（柱状图）</w:t>
      </w:r>
    </w:p>
    <w:p>
      <w:pPr>
        <w:spacing w:line="600" w:lineRule="exact"/>
        <w:ind w:firstLine="640"/>
        <w:rPr>
          <w:rFonts w:eastAsia="仿宋_GB2312" w:cs="仿宋_GB2312"/>
          <w:sz w:val="32"/>
          <w:szCs w:val="32"/>
        </w:rPr>
      </w:pPr>
      <w:r>
        <w:pict>
          <v:shape id="图表 10" o:spid="_x0000_s1026" o:spt="75" type="#_x0000_t75" style="position:absolute;left:0pt;margin-left:33.95pt;margin-top:16.45pt;height:217.5pt;width:361.5pt;mso-wrap-distance-left:9pt;mso-wrap-distance-right:9pt;z-index:-251658240;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&#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">
            <v:path/>
            <v:fill on="f" focussize="0,0"/>
            <v:stroke on="f"/>
            <v:imagedata r:id="rId10" o:title=""/>
            <o:lock v:ext="edit" aspectratio="f"/>
            <w10:wrap type="tight"/>
          </v:shape>
        </w:pict>
      </w:r>
    </w:p>
    <w:p>
      <w:pPr>
        <w:spacing w:line="600" w:lineRule="exact"/>
        <w:ind w:firstLine="640" w:firstLineChars="200"/>
        <w:outlineLvl w:val="1"/>
        <w:rPr>
          <w:rStyle w:val="20"/>
          <w:rFonts w:ascii="Times New Roman" w:hAnsi="Times New Roman" w:eastAsia="黑体"/>
          <w:b w:val="0"/>
        </w:rPr>
      </w:pPr>
      <w:bookmarkStart w:id="62" w:name="_Toc15396607"/>
      <w:bookmarkStart w:id="63" w:name="_Toc2063562806_WPSOffice_Level2"/>
      <w:bookmarkStart w:id="64" w:name="_Toc15377209"/>
      <w:r>
        <w:rPr>
          <w:rFonts w:hint="eastAsia" w:eastAsia="黑体"/>
          <w:sz w:val="32"/>
          <w:szCs w:val="32"/>
        </w:rPr>
        <w:t>五、</w:t>
      </w:r>
      <w:r>
        <w:rPr>
          <w:rFonts w:hint="eastAsia" w:eastAsia="黑体"/>
          <w:b/>
          <w:sz w:val="32"/>
          <w:szCs w:val="32"/>
        </w:rPr>
        <w:t>一</w:t>
      </w:r>
      <w:r>
        <w:rPr>
          <w:rStyle w:val="20"/>
          <w:rFonts w:hint="eastAsia" w:ascii="Times New Roman" w:hAnsi="Times New Roman" w:eastAsia="黑体"/>
          <w:b w:val="0"/>
        </w:rPr>
        <w:t>般公共预算财政拨款支出决算情况说明</w:t>
      </w:r>
      <w:bookmarkEnd w:id="62"/>
      <w:bookmarkEnd w:id="63"/>
      <w:bookmarkEnd w:id="64"/>
    </w:p>
    <w:p>
      <w:pPr>
        <w:spacing w:line="600" w:lineRule="exact"/>
        <w:ind w:firstLine="642" w:firstLineChars="200"/>
        <w:outlineLvl w:val="2"/>
        <w:rPr>
          <w:rFonts w:eastAsia="楷体_GB2312" w:cs="楷体_GB2312"/>
          <w:b/>
          <w:sz w:val="32"/>
          <w:szCs w:val="32"/>
        </w:rPr>
      </w:pPr>
      <w:bookmarkStart w:id="65" w:name="_Toc1956792120_WPSOffice_Level3"/>
      <w:bookmarkStart w:id="66" w:name="_Toc15377210"/>
      <w:bookmarkStart w:id="67" w:name="_Toc272652349_WPSOffice_Level3"/>
      <w:r>
        <w:rPr>
          <w:rFonts w:hint="eastAsia" w:eastAsia="楷体_GB2312" w:cs="楷体_GB2312"/>
          <w:b/>
          <w:sz w:val="32"/>
          <w:szCs w:val="32"/>
        </w:rPr>
        <w:t>（一）一般公共预算财政拨款支出决算总体情况</w:t>
      </w:r>
      <w:bookmarkEnd w:id="65"/>
      <w:bookmarkEnd w:id="66"/>
      <w:bookmarkEnd w:id="67"/>
    </w:p>
    <w:p>
      <w:pPr>
        <w:spacing w:line="600" w:lineRule="exact"/>
        <w:ind w:firstLine="640"/>
        <w:rPr>
          <w:rFonts w:hint="eastAsia"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年度相比，一般公共预算财政拨款支出减少</w:t>
      </w:r>
      <w:r>
        <w:rPr>
          <w:rFonts w:hint="eastAsia" w:ascii="仿宋_GB2312" w:hAnsi="仿宋_GB2312" w:eastAsia="仿宋_GB2312" w:cs="仿宋_GB2312"/>
          <w:sz w:val="32"/>
          <w:szCs w:val="32"/>
          <w:lang w:val="en-US" w:eastAsia="zh-CN"/>
        </w:rPr>
        <w:t>45.97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12.51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。主要变动原因是</w:t>
      </w:r>
      <w:r>
        <w:rPr>
          <w:rFonts w:hint="eastAsia" w:eastAsia="仿宋_GB2312" w:cs="仿宋_GB2312"/>
          <w:sz w:val="32"/>
          <w:szCs w:val="32"/>
          <w:lang w:eastAsia="zh-CN"/>
        </w:rPr>
        <w:t>项目支出减少</w:t>
      </w:r>
      <w:r>
        <w:rPr>
          <w:rFonts w:hint="eastAsia" w:eastAsia="仿宋_GB2312" w:cs="仿宋_GB2312"/>
          <w:sz w:val="32"/>
          <w:szCs w:val="32"/>
        </w:rPr>
        <w:t>。</w:t>
      </w:r>
    </w:p>
    <w:p>
      <w:pPr>
        <w:spacing w:line="600" w:lineRule="exact"/>
        <w:ind w:firstLine="640"/>
        <w:rPr>
          <w:rFonts w:hint="eastAsia" w:eastAsia="仿宋_GB2312" w:cs="仿宋_GB2312"/>
          <w:sz w:val="32"/>
          <w:szCs w:val="32"/>
        </w:rPr>
      </w:pPr>
      <w:r>
        <w:rPr>
          <w:rFonts w:hint="eastAsia" w:eastAsia="仿宋_GB2312" w:cs="仿宋_GB2312"/>
          <w:sz w:val="32"/>
          <w:szCs w:val="32"/>
        </w:rPr>
        <w:t>（图</w:t>
      </w:r>
      <w:r>
        <w:rPr>
          <w:rFonts w:eastAsia="仿宋_GB2312" w:cs="仿宋_GB2312"/>
          <w:sz w:val="32"/>
          <w:szCs w:val="32"/>
        </w:rPr>
        <w:t>5</w:t>
      </w:r>
      <w:r>
        <w:rPr>
          <w:rFonts w:hint="eastAsia" w:eastAsia="仿宋_GB2312" w:cs="仿宋_GB2312"/>
          <w:sz w:val="32"/>
          <w:szCs w:val="32"/>
        </w:rPr>
        <w:t>：一般公共预算财政拨款支出决算变动情况）（柱状图）</w:t>
      </w: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pStyle w:val="2"/>
        <w:rPr>
          <w:rFonts w:hint="eastAsia" w:eastAsia="仿宋_GB2312" w:cs="仿宋_GB2312"/>
          <w:sz w:val="32"/>
          <w:szCs w:val="32"/>
        </w:rPr>
      </w:pPr>
    </w:p>
    <w:p>
      <w:pPr>
        <w:spacing w:line="600" w:lineRule="exact"/>
        <w:ind w:firstLine="640"/>
        <w:rPr>
          <w:rFonts w:eastAsia="仿宋_GB2312" w:cs="仿宋_GB2312"/>
          <w:sz w:val="32"/>
          <w:szCs w:val="32"/>
        </w:rPr>
      </w:pPr>
      <w:r>
        <w:pict>
          <v:shape id="图表 11" o:spid="_x0000_s1027" o:spt="75" type="#_x0000_t75" style="position:absolute;left:0pt;margin-left:32pt;margin-top:-193.5pt;height:217.5pt;width:361.5pt;mso-wrap-distance-left:9pt;mso-wrap-distance-right:9pt;z-index:-251657216;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">
            <v:path/>
            <v:fill on="f" focussize="0,0"/>
            <v:stroke on="f"/>
            <v:imagedata r:id="rId11" o:title=""/>
            <o:lock v:ext="edit" aspectratio="f"/>
            <w10:wrap type="tight"/>
          </v:shape>
        </w:pict>
      </w:r>
    </w:p>
    <w:p>
      <w:pPr>
        <w:spacing w:line="600" w:lineRule="exact"/>
        <w:ind w:firstLine="642" w:firstLineChars="200"/>
        <w:outlineLvl w:val="2"/>
        <w:rPr>
          <w:rFonts w:eastAsia="楷体_GB2312" w:cs="楷体_GB2312"/>
          <w:b/>
          <w:sz w:val="32"/>
          <w:szCs w:val="32"/>
        </w:rPr>
      </w:pPr>
      <w:bookmarkStart w:id="68" w:name="_Toc15377211"/>
      <w:bookmarkStart w:id="69" w:name="_Toc84681371_WPSOffice_Level3"/>
      <w:bookmarkStart w:id="70" w:name="_Toc176269043_WPSOffice_Level3"/>
      <w:r>
        <w:rPr>
          <w:rFonts w:hint="eastAsia" w:eastAsia="楷体_GB2312" w:cs="楷体_GB2312"/>
          <w:b/>
          <w:sz w:val="32"/>
          <w:szCs w:val="32"/>
        </w:rPr>
        <w:t>（二）一般公共预算财政拨款支出决算结构情况</w:t>
      </w:r>
      <w:bookmarkEnd w:id="68"/>
      <w:bookmarkEnd w:id="69"/>
      <w:bookmarkEnd w:id="70"/>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年度一般公共预算财政拨款支出</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ascii="仿宋_GB2312" w:hAnsi="仿宋_GB2312" w:eastAsia="仿宋_GB2312" w:cs="仿宋_GB2312"/>
          <w:sz w:val="32"/>
          <w:szCs w:val="32"/>
        </w:rPr>
        <w:t>278.92</w:t>
      </w:r>
      <w:r>
        <w:rPr>
          <w:rFonts w:hint="eastAsia" w:eastAsia="仿宋_GB2312" w:cs="仿宋_GB2312"/>
          <w:sz w:val="32"/>
          <w:szCs w:val="32"/>
        </w:rPr>
        <w:t>万元，占</w:t>
      </w:r>
      <w:r>
        <w:rPr>
          <w:rFonts w:hint="eastAsia" w:eastAsia="仿宋_GB2312" w:cs="仿宋_GB2312"/>
          <w:sz w:val="32"/>
          <w:szCs w:val="32"/>
          <w:lang w:val="en-US" w:eastAsia="zh-CN"/>
        </w:rPr>
        <w:t>86.73</w:t>
      </w:r>
      <w:r>
        <w:rPr>
          <w:rFonts w:eastAsia="仿宋_GB2312" w:cs="仿宋_GB2312"/>
          <w:sz w:val="32"/>
          <w:szCs w:val="32"/>
        </w:rPr>
        <w:t>%</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；社会保障和就业支出</w:t>
      </w:r>
      <w:r>
        <w:rPr>
          <w:rFonts w:hint="eastAsia" w:eastAsia="仿宋_GB2312" w:cs="仿宋_GB2312"/>
          <w:sz w:val="32"/>
          <w:szCs w:val="32"/>
          <w:lang w:val="en-US" w:eastAsia="zh-CN"/>
        </w:rPr>
        <w:t>27.94</w:t>
      </w:r>
      <w:r>
        <w:rPr>
          <w:rFonts w:hint="eastAsia" w:eastAsia="仿宋_GB2312" w:cs="仿宋_GB2312"/>
          <w:sz w:val="32"/>
          <w:szCs w:val="32"/>
        </w:rPr>
        <w:t>万元，占</w:t>
      </w:r>
      <w:r>
        <w:rPr>
          <w:rFonts w:hint="eastAsia" w:eastAsia="仿宋_GB2312" w:cs="仿宋_GB2312"/>
          <w:sz w:val="32"/>
          <w:szCs w:val="32"/>
          <w:lang w:val="en-US" w:eastAsia="zh-CN"/>
        </w:rPr>
        <w:t>8.69</w:t>
      </w:r>
      <w:r>
        <w:rPr>
          <w:rFonts w:eastAsia="仿宋_GB2312" w:cs="仿宋_GB2312"/>
          <w:sz w:val="32"/>
          <w:szCs w:val="32"/>
        </w:rPr>
        <w:t>%</w:t>
      </w:r>
      <w:r>
        <w:rPr>
          <w:rFonts w:hint="eastAsia" w:eastAsia="仿宋_GB2312" w:cs="仿宋_GB2312"/>
          <w:sz w:val="32"/>
          <w:szCs w:val="32"/>
        </w:rPr>
        <w:t>；卫生健康支出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；住房保障支出</w:t>
      </w:r>
      <w:r>
        <w:rPr>
          <w:rFonts w:hint="eastAsia" w:eastAsia="仿宋_GB2312" w:cs="仿宋_GB2312"/>
          <w:sz w:val="32"/>
          <w:szCs w:val="32"/>
          <w:lang w:val="en-US" w:eastAsia="zh-CN"/>
        </w:rPr>
        <w:t>14.73</w:t>
      </w:r>
      <w:r>
        <w:rPr>
          <w:rFonts w:hint="eastAsia" w:eastAsia="仿宋_GB2312" w:cs="仿宋_GB2312"/>
          <w:sz w:val="32"/>
          <w:szCs w:val="32"/>
        </w:rPr>
        <w:t>万元，占</w:t>
      </w:r>
      <w:r>
        <w:rPr>
          <w:rFonts w:hint="eastAsia" w:eastAsia="仿宋_GB2312" w:cs="仿宋_GB2312"/>
          <w:sz w:val="32"/>
          <w:szCs w:val="32"/>
          <w:lang w:val="en-US" w:eastAsia="zh-CN"/>
        </w:rPr>
        <w:t>4.58</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（图</w:t>
      </w:r>
      <w:r>
        <w:rPr>
          <w:rFonts w:eastAsia="仿宋_GB2312" w:cs="仿宋_GB2312"/>
          <w:sz w:val="32"/>
          <w:szCs w:val="32"/>
        </w:rPr>
        <w:t>6</w:t>
      </w:r>
      <w:r>
        <w:rPr>
          <w:rFonts w:hint="eastAsia" w:eastAsia="仿宋_GB2312" w:cs="仿宋_GB2312"/>
          <w:sz w:val="32"/>
          <w:szCs w:val="32"/>
        </w:rPr>
        <w:t>：一般公共预算财政拨款支出决算结构）（饼状图）</w:t>
      </w:r>
    </w:p>
    <w:p>
      <w:pPr>
        <w:spacing w:line="600" w:lineRule="exact"/>
        <w:ind w:firstLine="640"/>
        <w:rPr>
          <w:rFonts w:eastAsia="仿宋_GB2312" w:cs="仿宋_GB2312"/>
          <w:sz w:val="32"/>
          <w:szCs w:val="32"/>
        </w:rPr>
      </w:pPr>
      <w:r>
        <w:pict>
          <v:shape id="图表 13" o:spid="_x0000_s1028" o:spt="75" type="#_x0000_t75" style="position:absolute;left:0pt;margin-left:44.35pt;margin-top:3.7pt;height:217.5pt;width:361.5pt;mso-wrap-distance-left:9pt;mso-wrap-distance-right:9pt;z-index:-251656192;mso-width-relative:page;mso-height-relative:page;" filled="f" o:preferrelative="t" stroked="f" coordsize="21600,21600" wrapcoords="21591 -2 0 0 0 21600 21591 21602 8 21602 21599 21600 21599 0 8 -2 21591 -2" o:gfxdata="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">
            <v:path/>
            <v:fill on="f" focussize="0,0"/>
            <v:stroke on="f"/>
            <v:imagedata r:id="rId12" o:title=""/>
            <o:lock v:ext="edit" aspectratio="f"/>
            <w10:wrap type="tight"/>
          </v:shape>
        </w:pict>
      </w:r>
    </w:p>
    <w:p>
      <w:pPr>
        <w:spacing w:line="600" w:lineRule="exact"/>
        <w:ind w:firstLine="642" w:firstLineChars="200"/>
        <w:outlineLvl w:val="2"/>
        <w:rPr>
          <w:rFonts w:eastAsia="楷体_GB2312" w:cs="楷体_GB2312"/>
          <w:b/>
          <w:sz w:val="32"/>
          <w:szCs w:val="32"/>
        </w:rPr>
      </w:pPr>
      <w:bookmarkStart w:id="71" w:name="_Toc1956458820_WPSOffice_Level3"/>
      <w:bookmarkStart w:id="72" w:name="_Toc15377212"/>
      <w:bookmarkStart w:id="73" w:name="_Toc1566244501_WPSOffice_Level3"/>
      <w:r>
        <w:rPr>
          <w:rFonts w:hint="eastAsia" w:eastAsia="楷体_GB2312" w:cs="楷体_GB2312"/>
          <w:b/>
          <w:sz w:val="32"/>
          <w:szCs w:val="32"/>
        </w:rPr>
        <w:t>（三）一般公共预算财政拨款支出决算具体情况</w:t>
      </w:r>
      <w:bookmarkEnd w:id="71"/>
      <w:bookmarkEnd w:id="72"/>
      <w:bookmarkEnd w:id="73"/>
    </w:p>
    <w:p>
      <w:pPr>
        <w:spacing w:line="600" w:lineRule="exact"/>
        <w:ind w:firstLine="640"/>
        <w:rPr>
          <w:rFonts w:eastAsia="仿宋_GB2312" w:cs="仿宋_GB2312"/>
          <w:sz w:val="32"/>
          <w:szCs w:val="32"/>
        </w:rPr>
      </w:pPr>
      <w:bookmarkStart w:id="74" w:name="_Toc15378460"/>
      <w:bookmarkStart w:id="75" w:name="_Toc15377213"/>
      <w:bookmarkStart w:id="76" w:name="_Toc15377444"/>
      <w:r>
        <w:rPr>
          <w:rFonts w:eastAsia="仿宋_GB2312" w:cs="仿宋_GB2312"/>
          <w:sz w:val="32"/>
          <w:szCs w:val="32"/>
        </w:rPr>
        <w:t>2024</w:t>
      </w:r>
      <w:r>
        <w:rPr>
          <w:rFonts w:hint="eastAsia" w:eastAsia="仿宋_GB2312" w:cs="仿宋_GB2312"/>
          <w:sz w:val="32"/>
          <w:szCs w:val="32"/>
        </w:rPr>
        <w:t>年度一般公共预算财政拨款支出决算数为</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。其中：</w:t>
      </w:r>
      <w:bookmarkEnd w:id="74"/>
      <w:bookmarkEnd w:id="75"/>
      <w:bookmarkEnd w:id="76"/>
    </w:p>
    <w:p>
      <w:pPr>
        <w:numPr>
          <w:ilvl w:val="0"/>
          <w:numId w:val="3"/>
        </w:numPr>
        <w:spacing w:line="600" w:lineRule="exact"/>
        <w:ind w:firstLine="640"/>
        <w:rPr>
          <w:rFonts w:hint="eastAsia" w:eastAsia="仿宋_GB2312" w:cs="仿宋_GB2312"/>
          <w:sz w:val="32"/>
          <w:szCs w:val="32"/>
        </w:rPr>
      </w:pPr>
      <w:r>
        <w:rPr>
          <w:rFonts w:hint="eastAsia" w:eastAsia="仿宋_GB2312" w:cs="仿宋_GB2312"/>
          <w:sz w:val="32"/>
          <w:szCs w:val="32"/>
        </w:rPr>
        <w:t>一般公共服务（类）财政事务（款）行政运行（项）：支出决算为75.67万元，完成预算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一般公共服务（类）财政事务（款）财政国库业务（项）：支出决算为12.50万元，完成预算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一般公共服务（类）财政事务（款）信息化建设（项）：支出决算为45.72万元，完成预算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一般公共服务（类）财政事务（款）财政委托业务支出（项）：支出决算为32.31万元，完成预算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一般公共服务（类）财政事务（款）事业运行（项）：支出决算为86.91万元，完成预算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一般公共服务（类）财政事务（款）其他财政事务支出（项）：支出决算为25.81万元，完成预算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社会保障和就业（类）行政事业单位养老支出（款）机关事业单位基本养老保险缴费支出（项）：支出决算为18.63万元，完成预算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0"/>
        </w:numPr>
        <w:spacing w:line="600" w:lineRule="exact"/>
        <w:ind w:firstLine="640" w:firstLineChars="200"/>
      </w:pPr>
      <w:r>
        <w:rPr>
          <w:rFonts w:hint="eastAsia" w:eastAsia="仿宋_GB2312" w:cs="仿宋_GB2312"/>
          <w:sz w:val="32"/>
          <w:szCs w:val="32"/>
        </w:rPr>
        <w:t>社会保障和就业（类）行政事业单位养老支出（款）机关事业单位职业年金缴费支出（项）：支出决算为9.31万元，完成预算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numPr>
          <w:ilvl w:val="0"/>
          <w:numId w:val="3"/>
        </w:numPr>
        <w:spacing w:line="600" w:lineRule="exact"/>
        <w:ind w:left="0" w:leftChars="0" w:firstLine="640" w:firstLineChars="0"/>
        <w:rPr>
          <w:rFonts w:eastAsia="仿宋_GB2312" w:cs="仿宋_GB2312"/>
          <w:sz w:val="32"/>
          <w:szCs w:val="32"/>
        </w:rPr>
      </w:pPr>
      <w:r>
        <w:rPr>
          <w:rFonts w:hint="eastAsia" w:eastAsia="仿宋_GB2312" w:cs="仿宋_GB2312"/>
          <w:sz w:val="32"/>
          <w:szCs w:val="32"/>
        </w:rPr>
        <w:t>住房保障（类）住房改革支出（款）住房公积金（项）：支出决算为14.73万元，完成预算</w:t>
      </w:r>
      <w:r>
        <w:rPr>
          <w:rFonts w:hint="eastAsia" w:eastAsia="仿宋_GB2312" w:cs="仿宋_GB2312"/>
          <w:sz w:val="32"/>
          <w:szCs w:val="32"/>
          <w:lang w:val="en-US" w:eastAsia="zh-CN"/>
        </w:rPr>
        <w:t>100</w:t>
      </w:r>
      <w:r>
        <w:rPr>
          <w:rFonts w:eastAsia="仿宋_GB2312" w:cs="仿宋_GB2312"/>
          <w:sz w:val="32"/>
          <w:szCs w:val="32"/>
        </w:rPr>
        <w:t>%</w:t>
      </w:r>
      <w:r>
        <w:rPr>
          <w:rFonts w:hint="eastAsia" w:eastAsia="仿宋_GB2312" w:cs="仿宋_GB2312"/>
          <w:sz w:val="32"/>
          <w:szCs w:val="32"/>
        </w:rPr>
        <w:t>。</w:t>
      </w:r>
    </w:p>
    <w:p>
      <w:pPr>
        <w:tabs>
          <w:tab w:val="right" w:pos="8306"/>
        </w:tabs>
        <w:spacing w:line="600" w:lineRule="exact"/>
        <w:ind w:firstLine="640"/>
        <w:outlineLvl w:val="1"/>
        <w:rPr>
          <w:rStyle w:val="20"/>
          <w:rFonts w:ascii="Times New Roman" w:hAnsi="Times New Roman"/>
        </w:rPr>
      </w:pPr>
      <w:bookmarkStart w:id="77" w:name="_Toc15377214"/>
      <w:bookmarkStart w:id="78" w:name="_Toc2127213615_WPSOffice_Level2"/>
      <w:bookmarkStart w:id="79" w:name="_Toc15396608"/>
      <w:r>
        <w:rPr>
          <w:rFonts w:hint="eastAsia" w:eastAsia="黑体"/>
          <w:sz w:val="32"/>
          <w:szCs w:val="32"/>
        </w:rPr>
        <w:t>六</w:t>
      </w:r>
      <w:r>
        <w:rPr>
          <w:rFonts w:hint="eastAsia" w:eastAsia="黑体"/>
          <w:b/>
          <w:sz w:val="32"/>
          <w:szCs w:val="32"/>
        </w:rPr>
        <w:t>、一</w:t>
      </w:r>
      <w:r>
        <w:rPr>
          <w:rStyle w:val="20"/>
          <w:rFonts w:hint="eastAsia" w:ascii="Times New Roman" w:hAnsi="Times New Roman" w:eastAsia="黑体"/>
          <w:b w:val="0"/>
        </w:rPr>
        <w:t>般公共预算财政拨款基本支出决算情况说明</w:t>
      </w:r>
      <w:bookmarkEnd w:id="77"/>
      <w:bookmarkEnd w:id="78"/>
      <w:bookmarkEnd w:id="79"/>
      <w:r>
        <w:rPr>
          <w:rStyle w:val="20"/>
          <w:rFonts w:ascii="Times New Roman" w:hAnsi="Times New Roman" w:eastAsia="黑体"/>
          <w:b w:val="0"/>
        </w:rPr>
        <w:tab/>
      </w:r>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年度一般公共预算财政拨款基本支出</w:t>
      </w:r>
      <w:r>
        <w:rPr>
          <w:rFonts w:ascii="仿宋_GB2312" w:hAnsi="仿宋_GB2312" w:eastAsia="仿宋_GB2312" w:cs="仿宋_GB2312"/>
          <w:sz w:val="32"/>
          <w:szCs w:val="32"/>
        </w:rPr>
        <w:t>205.26</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b/>
          <w:bCs/>
          <w:sz w:val="32"/>
          <w:szCs w:val="32"/>
        </w:rPr>
      </w:pPr>
      <w:r>
        <w:rPr>
          <w:rFonts w:hint="eastAsia" w:eastAsia="仿宋_GB2312" w:cs="仿宋_GB2312"/>
          <w:sz w:val="32"/>
          <w:szCs w:val="32"/>
        </w:rPr>
        <w:t>人员经费</w:t>
      </w:r>
      <w:r>
        <w:rPr>
          <w:rFonts w:ascii="仿宋_GB2312" w:hAnsi="仿宋_GB2312" w:eastAsia="仿宋_GB2312" w:cs="仿宋_GB2312"/>
          <w:sz w:val="32"/>
          <w:szCs w:val="32"/>
        </w:rPr>
        <w:t>189.84</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元，主要包括：基本工资42.44</w:t>
      </w:r>
      <w:r>
        <w:rPr>
          <w:rFonts w:hint="eastAsia" w:ascii="仿宋_GB2312" w:hAnsi="仿宋_GB2312" w:eastAsia="仿宋_GB2312" w:cs="仿宋_GB2312"/>
          <w:sz w:val="32"/>
          <w:szCs w:val="32"/>
        </w:rPr>
        <w:t>万</w:t>
      </w:r>
      <w:r>
        <w:rPr>
          <w:rFonts w:hint="eastAsia" w:eastAsia="仿宋_GB2312" w:cs="仿宋_GB2312"/>
          <w:sz w:val="32"/>
          <w:szCs w:val="32"/>
        </w:rPr>
        <w:t>元、津贴补贴20.83</w:t>
      </w:r>
      <w:r>
        <w:rPr>
          <w:rFonts w:hint="eastAsia" w:ascii="仿宋_GB2312" w:hAnsi="仿宋_GB2312" w:eastAsia="仿宋_GB2312" w:cs="仿宋_GB2312"/>
          <w:sz w:val="32"/>
          <w:szCs w:val="32"/>
        </w:rPr>
        <w:t>万</w:t>
      </w:r>
      <w:r>
        <w:rPr>
          <w:rFonts w:hint="eastAsia" w:eastAsia="仿宋_GB2312" w:cs="仿宋_GB2312"/>
          <w:sz w:val="32"/>
          <w:szCs w:val="32"/>
        </w:rPr>
        <w:t>元、奖金20.74</w:t>
      </w:r>
      <w:r>
        <w:rPr>
          <w:rFonts w:hint="eastAsia" w:ascii="仿宋_GB2312" w:hAnsi="仿宋_GB2312" w:eastAsia="仿宋_GB2312" w:cs="仿宋_GB2312"/>
          <w:sz w:val="32"/>
          <w:szCs w:val="32"/>
        </w:rPr>
        <w:t>万</w:t>
      </w:r>
      <w:r>
        <w:rPr>
          <w:rFonts w:hint="eastAsia" w:eastAsia="仿宋_GB2312" w:cs="仿宋_GB2312"/>
          <w:sz w:val="32"/>
          <w:szCs w:val="32"/>
        </w:rPr>
        <w:t>元、伙食补助费</w:t>
      </w:r>
      <w:r>
        <w:rPr>
          <w:rFonts w:hint="eastAsia"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元、绩效工资41.64</w:t>
      </w:r>
      <w:r>
        <w:rPr>
          <w:rFonts w:hint="eastAsia" w:ascii="仿宋_GB2312" w:hAnsi="仿宋_GB2312" w:eastAsia="仿宋_GB2312" w:cs="仿宋_GB2312"/>
          <w:sz w:val="32"/>
          <w:szCs w:val="32"/>
        </w:rPr>
        <w:t>万</w:t>
      </w:r>
      <w:r>
        <w:rPr>
          <w:rFonts w:hint="eastAsia" w:eastAsia="仿宋_GB2312" w:cs="仿宋_GB2312"/>
          <w:sz w:val="32"/>
          <w:szCs w:val="32"/>
        </w:rPr>
        <w:t>元、机关事业单位基本养老保险缴费18.63</w:t>
      </w:r>
      <w:r>
        <w:rPr>
          <w:rFonts w:hint="eastAsia" w:ascii="仿宋_GB2312" w:hAnsi="仿宋_GB2312" w:eastAsia="仿宋_GB2312" w:cs="仿宋_GB2312"/>
          <w:sz w:val="32"/>
          <w:szCs w:val="32"/>
        </w:rPr>
        <w:t>万</w:t>
      </w:r>
      <w:r>
        <w:rPr>
          <w:rFonts w:hint="eastAsia" w:eastAsia="仿宋_GB2312" w:cs="仿宋_GB2312"/>
          <w:sz w:val="32"/>
          <w:szCs w:val="32"/>
        </w:rPr>
        <w:t>元、职业年金缴费9.31</w:t>
      </w:r>
      <w:r>
        <w:rPr>
          <w:rFonts w:hint="eastAsia" w:ascii="仿宋_GB2312" w:hAnsi="仿宋_GB2312" w:eastAsia="仿宋_GB2312" w:cs="仿宋_GB2312"/>
          <w:sz w:val="32"/>
          <w:szCs w:val="32"/>
        </w:rPr>
        <w:t>万</w:t>
      </w:r>
      <w:r>
        <w:rPr>
          <w:rFonts w:hint="eastAsia" w:eastAsia="仿宋_GB2312" w:cs="仿宋_GB2312"/>
          <w:sz w:val="32"/>
          <w:szCs w:val="32"/>
        </w:rPr>
        <w:t>元、职工基本医疗保险缴费10.52</w:t>
      </w:r>
      <w:r>
        <w:rPr>
          <w:rFonts w:hint="eastAsia" w:ascii="仿宋_GB2312" w:hAnsi="仿宋_GB2312" w:eastAsia="仿宋_GB2312" w:cs="仿宋_GB2312"/>
          <w:sz w:val="32"/>
          <w:szCs w:val="32"/>
        </w:rPr>
        <w:t>万</w:t>
      </w:r>
      <w:r>
        <w:rPr>
          <w:rFonts w:hint="eastAsia" w:eastAsia="仿宋_GB2312" w:cs="仿宋_GB2312"/>
          <w:sz w:val="32"/>
          <w:szCs w:val="32"/>
        </w:rPr>
        <w:t>元、其他社会保障缴费0.68</w:t>
      </w:r>
      <w:r>
        <w:rPr>
          <w:rFonts w:hint="eastAsia" w:ascii="仿宋_GB2312" w:hAnsi="仿宋_GB2312" w:eastAsia="仿宋_GB2312" w:cs="仿宋_GB2312"/>
          <w:sz w:val="32"/>
          <w:szCs w:val="32"/>
        </w:rPr>
        <w:t>万</w:t>
      </w:r>
      <w:r>
        <w:rPr>
          <w:rFonts w:hint="eastAsia" w:eastAsia="仿宋_GB2312" w:cs="仿宋_GB2312"/>
          <w:sz w:val="32"/>
          <w:szCs w:val="32"/>
        </w:rPr>
        <w:t>元、公务员医疗补助缴费6.43</w:t>
      </w:r>
      <w:r>
        <w:rPr>
          <w:rFonts w:hint="eastAsia" w:ascii="仿宋_GB2312" w:hAnsi="仿宋_GB2312" w:eastAsia="仿宋_GB2312" w:cs="仿宋_GB2312"/>
          <w:sz w:val="32"/>
          <w:szCs w:val="32"/>
        </w:rPr>
        <w:t>万</w:t>
      </w:r>
      <w:r>
        <w:rPr>
          <w:rFonts w:hint="eastAsia" w:eastAsia="仿宋_GB2312" w:cs="仿宋_GB2312"/>
          <w:sz w:val="32"/>
          <w:szCs w:val="32"/>
        </w:rPr>
        <w:t>元、其他工资福利支出3.88</w:t>
      </w:r>
      <w:r>
        <w:rPr>
          <w:rFonts w:hint="eastAsia" w:ascii="仿宋_GB2312" w:hAnsi="仿宋_GB2312" w:eastAsia="仿宋_GB2312" w:cs="仿宋_GB2312"/>
          <w:sz w:val="32"/>
          <w:szCs w:val="32"/>
        </w:rPr>
        <w:t>万</w:t>
      </w:r>
      <w:r>
        <w:rPr>
          <w:rFonts w:hint="eastAsia" w:eastAsia="仿宋_GB2312" w:cs="仿宋_GB2312"/>
          <w:sz w:val="32"/>
          <w:szCs w:val="32"/>
        </w:rPr>
        <w:t>元、住房公积金14.73</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eastAsia="仿宋_GB2312" w:cs="仿宋_GB2312"/>
          <w:sz w:val="32"/>
          <w:szCs w:val="32"/>
        </w:rPr>
        <w:br w:type="textWrapping"/>
      </w:r>
      <w:r>
        <w:rPr>
          <w:rFonts w:hint="eastAsia" w:eastAsia="仿宋_GB2312" w:cs="仿宋_GB2312"/>
          <w:sz w:val="32"/>
          <w:szCs w:val="32"/>
          <w:lang w:val="en-US" w:eastAsia="zh-CN"/>
        </w:rPr>
        <w:t xml:space="preserve">    </w:t>
      </w:r>
      <w:r>
        <w:rPr>
          <w:rFonts w:hint="eastAsia" w:eastAsia="仿宋_GB2312" w:cs="仿宋_GB2312"/>
          <w:sz w:val="32"/>
          <w:szCs w:val="32"/>
        </w:rPr>
        <w:t>公用经费</w:t>
      </w:r>
      <w:r>
        <w:rPr>
          <w:rFonts w:ascii="仿宋_GB2312" w:hAnsi="仿宋_GB2312" w:eastAsia="仿宋_GB2312" w:cs="仿宋_GB2312"/>
          <w:sz w:val="32"/>
          <w:szCs w:val="32"/>
        </w:rPr>
        <w:t>15.42</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元，主要包括：办公费5.41</w:t>
      </w:r>
      <w:r>
        <w:rPr>
          <w:rFonts w:hint="eastAsia" w:ascii="仿宋_GB2312" w:hAnsi="仿宋_GB2312" w:eastAsia="仿宋_GB2312" w:cs="仿宋_GB2312"/>
          <w:sz w:val="32"/>
          <w:szCs w:val="32"/>
        </w:rPr>
        <w:t>万</w:t>
      </w:r>
      <w:r>
        <w:rPr>
          <w:rFonts w:hint="eastAsia" w:eastAsia="仿宋_GB2312" w:cs="仿宋_GB2312"/>
          <w:sz w:val="32"/>
          <w:szCs w:val="32"/>
        </w:rPr>
        <w:t>元、印刷费、咨询费、手续费、水费、电费、邮电费、取暖费、物业管理费、差旅费4.22</w:t>
      </w:r>
      <w:r>
        <w:rPr>
          <w:rFonts w:hint="eastAsia" w:ascii="仿宋_GB2312" w:hAnsi="仿宋_GB2312" w:eastAsia="仿宋_GB2312" w:cs="仿宋_GB2312"/>
          <w:sz w:val="32"/>
          <w:szCs w:val="32"/>
        </w:rPr>
        <w:t>万</w:t>
      </w:r>
      <w:r>
        <w:rPr>
          <w:rFonts w:hint="eastAsia" w:eastAsia="仿宋_GB2312" w:cs="仿宋_GB2312"/>
          <w:sz w:val="32"/>
          <w:szCs w:val="32"/>
        </w:rPr>
        <w:t>元、因公出国（境）费用、维修（护）费、租赁费、会议费、培训费、公务接待费、劳务费、委托业务费、工会经费2.49</w:t>
      </w:r>
      <w:r>
        <w:rPr>
          <w:rFonts w:hint="eastAsia" w:ascii="仿宋_GB2312" w:hAnsi="仿宋_GB2312" w:eastAsia="仿宋_GB2312" w:cs="仿宋_GB2312"/>
          <w:sz w:val="32"/>
          <w:szCs w:val="32"/>
        </w:rPr>
        <w:t>万</w:t>
      </w:r>
      <w:r>
        <w:rPr>
          <w:rFonts w:hint="eastAsia" w:eastAsia="仿宋_GB2312" w:cs="仿宋_GB2312"/>
          <w:sz w:val="32"/>
          <w:szCs w:val="32"/>
        </w:rPr>
        <w:t>元、福利费、公务用车运行维护费、其他交通费3.30</w:t>
      </w:r>
      <w:r>
        <w:rPr>
          <w:rFonts w:hint="eastAsia" w:ascii="仿宋_GB2312" w:hAnsi="仿宋_GB2312" w:eastAsia="仿宋_GB2312" w:cs="仿宋_GB2312"/>
          <w:sz w:val="32"/>
          <w:szCs w:val="32"/>
        </w:rPr>
        <w:t>万</w:t>
      </w:r>
      <w:r>
        <w:rPr>
          <w:rFonts w:hint="eastAsia" w:eastAsia="仿宋_GB2312" w:cs="仿宋_GB2312"/>
          <w:sz w:val="32"/>
          <w:szCs w:val="32"/>
        </w:rPr>
        <w:t>元、税金及附加费用、其他商品和服务支出、办公设备购置、专用设备购置、信息网络及软件购置更新、其他资本性支出等。</w:t>
      </w:r>
    </w:p>
    <w:p>
      <w:pPr>
        <w:spacing w:line="600" w:lineRule="exact"/>
        <w:ind w:firstLine="640"/>
        <w:rPr>
          <w:rFonts w:eastAsia="仿宋_GB2312" w:cs="仿宋_GB2312"/>
          <w:sz w:val="32"/>
          <w:szCs w:val="32"/>
        </w:rPr>
      </w:pPr>
    </w:p>
    <w:p>
      <w:pPr>
        <w:spacing w:line="600" w:lineRule="exact"/>
        <w:ind w:firstLine="640"/>
        <w:outlineLvl w:val="1"/>
        <w:rPr>
          <w:rStyle w:val="20"/>
          <w:rFonts w:ascii="Times New Roman" w:hAnsi="Times New Roman" w:eastAsia="黑体"/>
          <w:b w:val="0"/>
        </w:rPr>
      </w:pPr>
      <w:bookmarkStart w:id="80" w:name="_Toc15396609"/>
      <w:bookmarkStart w:id="81" w:name="_Toc15377215"/>
      <w:bookmarkStart w:id="82" w:name="_Toc83869214_WPSOffice_Level2"/>
      <w:r>
        <w:rPr>
          <w:rFonts w:hint="eastAsia" w:eastAsia="黑体"/>
          <w:sz w:val="32"/>
          <w:szCs w:val="32"/>
        </w:rPr>
        <w:t>七、</w:t>
      </w:r>
      <w:r>
        <w:rPr>
          <w:rStyle w:val="20"/>
          <w:rFonts w:hint="eastAsia" w:ascii="Times New Roman" w:hAnsi="Times New Roman" w:eastAsia="黑体"/>
          <w:b w:val="0"/>
        </w:rPr>
        <w:t>财政拨款</w:t>
      </w:r>
      <w:r>
        <w:rPr>
          <w:rStyle w:val="20"/>
          <w:rFonts w:hint="eastAsia" w:ascii="Times New Roman" w:hAnsi="Times New Roman" w:eastAsia="黑体"/>
        </w:rPr>
        <w:t>“</w:t>
      </w:r>
      <w:r>
        <w:rPr>
          <w:rStyle w:val="20"/>
          <w:rFonts w:hint="eastAsia" w:ascii="Times New Roman" w:hAnsi="Times New Roman" w:eastAsia="黑体"/>
          <w:b w:val="0"/>
        </w:rPr>
        <w:t>三公”经费支出决算情况说明</w:t>
      </w:r>
      <w:bookmarkEnd w:id="80"/>
      <w:bookmarkEnd w:id="81"/>
      <w:bookmarkEnd w:id="82"/>
    </w:p>
    <w:p>
      <w:pPr>
        <w:spacing w:line="600" w:lineRule="exact"/>
        <w:ind w:firstLine="642" w:firstLineChars="200"/>
        <w:outlineLvl w:val="2"/>
        <w:rPr>
          <w:rFonts w:eastAsia="楷体_GB2312" w:cs="楷体_GB2312"/>
          <w:b/>
          <w:sz w:val="32"/>
          <w:szCs w:val="32"/>
        </w:rPr>
      </w:pPr>
      <w:bookmarkStart w:id="83" w:name="_Toc15377216"/>
      <w:bookmarkStart w:id="84" w:name="_Toc1410241601_WPSOffice_Level3"/>
      <w:bookmarkStart w:id="85" w:name="_Toc1536880368_WPSOffice_Level3"/>
      <w:r>
        <w:rPr>
          <w:rFonts w:hint="eastAsia" w:eastAsia="楷体_GB2312" w:cs="楷体_GB2312"/>
          <w:b/>
          <w:sz w:val="32"/>
          <w:szCs w:val="32"/>
        </w:rPr>
        <w:t>（一）“三公”经费财政拨款支出决算总体情况说明</w:t>
      </w:r>
      <w:bookmarkEnd w:id="83"/>
      <w:bookmarkEnd w:id="84"/>
      <w:bookmarkEnd w:id="85"/>
    </w:p>
    <w:p>
      <w:pPr>
        <w:keepNext/>
        <w:keepLines/>
        <w:spacing w:line="576" w:lineRule="exact"/>
        <w:ind w:firstLine="640"/>
        <w:jc w:val="both"/>
        <w:rPr>
          <w:rFonts w:ascii="仿宋" w:hAnsi="仿宋" w:eastAsia="仿宋"/>
          <w:color w:val="auto"/>
          <w:sz w:val="32"/>
          <w:szCs w:val="32"/>
          <w:highlight w:val="none"/>
        </w:rPr>
      </w:pPr>
      <w:r>
        <w:rPr>
          <w:rFonts w:eastAsia="仿宋_GB2312" w:cs="仿宋_GB2312"/>
          <w:sz w:val="32"/>
          <w:szCs w:val="32"/>
        </w:rPr>
        <w:t>2024</w:t>
      </w:r>
      <w:r>
        <w:rPr>
          <w:rFonts w:hint="eastAsia" w:eastAsia="仿宋_GB2312" w:cs="仿宋_GB2312"/>
          <w:sz w:val="32"/>
          <w:szCs w:val="32"/>
        </w:rPr>
        <w:t>年度“三公”经费财政拨款支出决算为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w:t>
      </w:r>
      <w:r>
        <w:rPr>
          <w:rFonts w:hint="default" w:ascii="仿宋_GB2312" w:hAnsi="仿宋_GB2312" w:eastAsia="仿宋_GB2312"/>
          <w:color w:val="000000"/>
          <w:kern w:val="2"/>
          <w:sz w:val="32"/>
          <w:szCs w:val="24"/>
          <w:lang w:val="zh-CN"/>
        </w:rPr>
        <w:t>决算数</w:t>
      </w:r>
      <w:r>
        <w:rPr>
          <w:rFonts w:hint="default" w:ascii="仿宋_GB2312" w:hAnsi="仿宋_GB2312" w:eastAsia="仿宋_GB2312"/>
          <w:color w:val="000000"/>
          <w:kern w:val="2"/>
          <w:sz w:val="32"/>
          <w:szCs w:val="24"/>
          <w:highlight w:val="white"/>
          <w:lang w:val="en-US"/>
        </w:rPr>
        <w:t>与预算数持平</w:t>
      </w:r>
      <w:r>
        <w:rPr>
          <w:rFonts w:hint="default" w:ascii="仿宋_GB2312" w:hAnsi="仿宋_GB2312" w:eastAsia="仿宋_GB2312"/>
          <w:color w:val="000000"/>
          <w:kern w:val="2"/>
          <w:sz w:val="32"/>
          <w:szCs w:val="24"/>
          <w:lang w:val="zh-CN"/>
        </w:rPr>
        <w:t>的主要原因是无三公经费使用。</w:t>
      </w:r>
    </w:p>
    <w:p>
      <w:pPr>
        <w:spacing w:line="600" w:lineRule="exact"/>
        <w:ind w:firstLine="642" w:firstLineChars="200"/>
        <w:outlineLvl w:val="2"/>
        <w:rPr>
          <w:rFonts w:eastAsia="楷体_GB2312" w:cs="楷体_GB2312"/>
          <w:b/>
          <w:sz w:val="32"/>
          <w:szCs w:val="32"/>
        </w:rPr>
      </w:pPr>
      <w:bookmarkStart w:id="86" w:name="_Toc112568881_WPSOffice_Level3"/>
      <w:bookmarkStart w:id="87" w:name="_Toc15377217"/>
      <w:bookmarkStart w:id="88" w:name="_Toc1406937528_WPSOffice_Level3"/>
      <w:r>
        <w:rPr>
          <w:rFonts w:hint="eastAsia" w:eastAsia="楷体_GB2312" w:cs="楷体_GB2312"/>
          <w:b/>
          <w:sz w:val="32"/>
          <w:szCs w:val="32"/>
        </w:rPr>
        <w:t>（二）“三公”经费财政拨款支出决算具体情况说明</w:t>
      </w:r>
      <w:bookmarkEnd w:id="86"/>
      <w:bookmarkEnd w:id="87"/>
      <w:bookmarkEnd w:id="88"/>
    </w:p>
    <w:p>
      <w:pPr>
        <w:spacing w:line="600" w:lineRule="exact"/>
        <w:ind w:firstLine="640"/>
        <w:rPr>
          <w:rFonts w:ascii="仿宋" w:hAnsi="仿宋" w:eastAsia="仿宋"/>
          <w:color w:val="auto"/>
          <w:sz w:val="32"/>
          <w:szCs w:val="32"/>
          <w:highlight w:val="none"/>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年度“三公”经费财政拨款支出决算中，</w:t>
      </w:r>
      <w:r>
        <w:rPr>
          <w:rFonts w:hint="eastAsia" w:ascii="仿宋" w:hAnsi="仿宋" w:eastAsia="仿宋"/>
          <w:color w:val="auto"/>
          <w:sz w:val="32"/>
          <w:szCs w:val="32"/>
          <w:highlight w:val="none"/>
        </w:rPr>
        <w:t>因公出国（境）费支出决算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eastAsia="仿宋_GB2312" w:cs="仿宋_GB2312"/>
          <w:b/>
          <w:bCs/>
          <w:sz w:val="32"/>
          <w:szCs w:val="32"/>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无三公经费</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eastAsia="仿宋_GB2312" w:cs="仿宋_GB2312"/>
          <w:b/>
          <w:bCs/>
          <w:sz w:val="32"/>
          <w:szCs w:val="32"/>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无三公经费</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eastAsia="仿宋_GB2312" w:cs="仿宋_GB2312"/>
          <w:b/>
          <w:bCs/>
          <w:sz w:val="32"/>
          <w:szCs w:val="32"/>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无三公经费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w:t>
      </w: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bookmarkStart w:id="89" w:name="_Toc15396610"/>
      <w:bookmarkStart w:id="90" w:name="_Toc15377218"/>
    </w:p>
    <w:p>
      <w:pPr>
        <w:spacing w:line="600" w:lineRule="exact"/>
        <w:ind w:firstLine="640"/>
        <w:outlineLvl w:val="1"/>
        <w:rPr>
          <w:rStyle w:val="20"/>
          <w:rFonts w:ascii="Times New Roman" w:hAnsi="Times New Roman" w:eastAsia="黑体"/>
        </w:rPr>
      </w:pPr>
      <w:bookmarkStart w:id="91" w:name="_Toc463754607_WPSOffice_Level2"/>
      <w:r>
        <w:rPr>
          <w:rFonts w:hint="eastAsia" w:eastAsia="黑体"/>
          <w:sz w:val="32"/>
          <w:szCs w:val="32"/>
        </w:rPr>
        <w:t>八、</w:t>
      </w:r>
      <w:r>
        <w:rPr>
          <w:rStyle w:val="20"/>
          <w:rFonts w:hint="eastAsia" w:ascii="Times New Roman" w:hAnsi="Times New Roman" w:eastAsia="黑体"/>
          <w:b w:val="0"/>
        </w:rPr>
        <w:t>政府性基金预算支出决算情况说明</w:t>
      </w:r>
      <w:bookmarkEnd w:id="89"/>
      <w:bookmarkEnd w:id="90"/>
      <w:bookmarkEnd w:id="91"/>
    </w:p>
    <w:p>
      <w:pPr>
        <w:spacing w:line="600" w:lineRule="exact"/>
        <w:ind w:firstLine="640"/>
        <w:rPr>
          <w:rFonts w:hint="eastAsia" w:eastAsia="仿宋_GB2312" w:cs="仿宋_GB2312"/>
          <w:sz w:val="32"/>
          <w:szCs w:val="32"/>
          <w:lang w:eastAsia="zh-CN"/>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年度政府性基金预算财政拨款支出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年度相比，政府性基金预算财政拨款支出增加</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无</w:t>
      </w:r>
      <w:r>
        <w:rPr>
          <w:rFonts w:hint="eastAsia" w:ascii="仿宋_GB2312" w:hAnsi="仿宋_GB2312" w:eastAsia="仿宋_GB2312" w:cs="仿宋_GB2312"/>
          <w:sz w:val="32"/>
          <w:szCs w:val="32"/>
        </w:rPr>
        <w:t>政府性基金预算财政拨款支出</w:t>
      </w:r>
      <w:r>
        <w:rPr>
          <w:rFonts w:hint="eastAsia" w:eastAsia="仿宋_GB2312" w:cs="仿宋_GB2312"/>
          <w:sz w:val="32"/>
          <w:szCs w:val="32"/>
        </w:rPr>
        <w:t>。</w:t>
      </w:r>
    </w:p>
    <w:p>
      <w:pPr>
        <w:spacing w:line="600" w:lineRule="exact"/>
        <w:ind w:left="630"/>
        <w:outlineLvl w:val="1"/>
        <w:rPr>
          <w:rStyle w:val="20"/>
          <w:rFonts w:ascii="Times New Roman" w:hAnsi="Times New Roman" w:eastAsia="黑体"/>
          <w:b w:val="0"/>
        </w:rPr>
      </w:pPr>
      <w:bookmarkStart w:id="92" w:name="_Toc207172922_WPSOffice_Level2"/>
      <w:bookmarkStart w:id="93" w:name="_Toc15396611"/>
      <w:bookmarkStart w:id="94" w:name="_Toc15377219"/>
      <w:r>
        <w:rPr>
          <w:rStyle w:val="20"/>
          <w:rFonts w:hint="eastAsia" w:ascii="Times New Roman" w:hAnsi="Times New Roman" w:eastAsia="黑体"/>
          <w:b w:val="0"/>
        </w:rPr>
        <w:t>九、国有资本经营预算支出决算情况说明</w:t>
      </w:r>
      <w:bookmarkEnd w:id="92"/>
      <w:bookmarkEnd w:id="93"/>
      <w:bookmarkEnd w:id="94"/>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年度国有资本经营预算财政拨款支出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0%</w:t>
      </w:r>
      <w:r>
        <w:rPr>
          <w:rFonts w:hint="eastAsia" w:eastAsia="仿宋_GB2312" w:cs="仿宋_GB2312"/>
          <w:sz w:val="32"/>
          <w:szCs w:val="32"/>
        </w:rPr>
        <w:t>。与</w:t>
      </w:r>
      <w:r>
        <w:rPr>
          <w:rFonts w:eastAsia="仿宋_GB2312" w:cs="仿宋_GB2312"/>
          <w:sz w:val="32"/>
          <w:szCs w:val="32"/>
        </w:rPr>
        <w:t>2023</w:t>
      </w:r>
      <w:r>
        <w:rPr>
          <w:rFonts w:hint="eastAsia" w:eastAsia="仿宋_GB2312" w:cs="仿宋_GB2312"/>
          <w:sz w:val="32"/>
          <w:szCs w:val="32"/>
        </w:rPr>
        <w:t>年度相比，国有资本经营预算财政拨款支出</w:t>
      </w:r>
      <w:r>
        <w:rPr>
          <w:rFonts w:hint="eastAsia" w:eastAsia="仿宋_GB2312" w:cs="仿宋_GB2312"/>
          <w:sz w:val="32"/>
          <w:szCs w:val="32"/>
          <w:lang w:val="en-US" w:eastAsia="zh-CN"/>
        </w:rPr>
        <w:t>0</w:t>
      </w:r>
      <w:r>
        <w:rPr>
          <w:rFonts w:hint="eastAsia" w:eastAsia="仿宋_GB2312" w:cs="仿宋_GB2312"/>
          <w:sz w:val="32"/>
          <w:szCs w:val="32"/>
        </w:rPr>
        <w:t>万元，增长</w:t>
      </w:r>
      <w:r>
        <w:rPr>
          <w:rFonts w:hint="eastAsia" w:eastAsia="仿宋_GB2312" w:cs="仿宋_GB2312"/>
          <w:sz w:val="32"/>
          <w:szCs w:val="32"/>
          <w:lang w:val="en-US" w:eastAsia="zh-CN"/>
        </w:rPr>
        <w:t>0</w:t>
      </w:r>
      <w:r>
        <w:rPr>
          <w:rFonts w:eastAsia="仿宋_GB2312" w:cs="仿宋_GB2312"/>
          <w:sz w:val="32"/>
          <w:szCs w:val="32"/>
        </w:rPr>
        <w:t>%</w:t>
      </w:r>
      <w:r>
        <w:rPr>
          <w:rFonts w:hint="eastAsia" w:eastAsia="仿宋_GB2312" w:cs="仿宋_GB2312"/>
          <w:sz w:val="32"/>
          <w:szCs w:val="32"/>
        </w:rPr>
        <w:t>。主要变动原因是</w:t>
      </w:r>
      <w:r>
        <w:rPr>
          <w:rFonts w:hint="eastAsia" w:eastAsia="仿宋_GB2312" w:cs="仿宋_GB2312"/>
          <w:sz w:val="32"/>
          <w:szCs w:val="32"/>
          <w:lang w:eastAsia="zh-CN"/>
        </w:rPr>
        <w:t>无</w:t>
      </w:r>
      <w:r>
        <w:rPr>
          <w:rFonts w:hint="eastAsia" w:eastAsia="仿宋_GB2312" w:cs="仿宋_GB2312"/>
          <w:sz w:val="32"/>
          <w:szCs w:val="32"/>
        </w:rPr>
        <w:t>国有资本经营预算财政拨款支出。</w:t>
      </w:r>
    </w:p>
    <w:p>
      <w:pPr>
        <w:spacing w:line="600" w:lineRule="exact"/>
        <w:ind w:left="630"/>
        <w:outlineLvl w:val="1"/>
        <w:rPr>
          <w:rStyle w:val="20"/>
          <w:rFonts w:ascii="Times New Roman" w:hAnsi="Times New Roman" w:eastAsia="黑体"/>
          <w:b w:val="0"/>
        </w:rPr>
      </w:pPr>
      <w:bookmarkStart w:id="95" w:name="_Toc15396612"/>
      <w:bookmarkStart w:id="96" w:name="_Toc15377221"/>
      <w:bookmarkStart w:id="97" w:name="_Toc82212993_WPSOffice_Level2"/>
      <w:r>
        <w:rPr>
          <w:rStyle w:val="20"/>
          <w:rFonts w:hint="eastAsia" w:ascii="Times New Roman" w:hAnsi="Times New Roman" w:eastAsia="黑体"/>
          <w:b w:val="0"/>
        </w:rPr>
        <w:t>十、其他重要事项的情况说明</w:t>
      </w:r>
      <w:bookmarkEnd w:id="95"/>
      <w:bookmarkEnd w:id="96"/>
      <w:bookmarkEnd w:id="97"/>
    </w:p>
    <w:p>
      <w:pPr>
        <w:spacing w:line="600" w:lineRule="exact"/>
        <w:ind w:firstLine="642" w:firstLineChars="200"/>
        <w:outlineLvl w:val="2"/>
        <w:rPr>
          <w:rFonts w:eastAsia="楷体_GB2312" w:cs="楷体_GB2312"/>
          <w:b/>
          <w:sz w:val="32"/>
          <w:szCs w:val="32"/>
        </w:rPr>
      </w:pPr>
      <w:bookmarkStart w:id="98" w:name="_Toc1167827377_WPSOffice_Level3"/>
      <w:bookmarkStart w:id="99" w:name="_Toc15377222"/>
      <w:bookmarkStart w:id="100" w:name="_Toc1875070054_WPSOffice_Level3"/>
      <w:r>
        <w:rPr>
          <w:rFonts w:hint="eastAsia" w:eastAsia="楷体_GB2312" w:cs="楷体_GB2312"/>
          <w:b/>
          <w:sz w:val="32"/>
          <w:szCs w:val="32"/>
        </w:rPr>
        <w:t>（一）机关运行经费支出情况</w:t>
      </w:r>
      <w:bookmarkEnd w:id="98"/>
      <w:bookmarkEnd w:id="99"/>
      <w:bookmarkEnd w:id="100"/>
    </w:p>
    <w:p>
      <w:pPr>
        <w:spacing w:line="600" w:lineRule="exact"/>
        <w:ind w:firstLine="640"/>
        <w:rPr>
          <w:rFonts w:eastAsia="仿宋_GB2312" w:cs="仿宋_GB2312"/>
          <w:sz w:val="32"/>
          <w:szCs w:val="32"/>
        </w:rPr>
      </w:pPr>
      <w:r>
        <w:rPr>
          <w:rFonts w:eastAsia="仿宋_GB2312" w:cs="仿宋_GB2312"/>
          <w:sz w:val="32"/>
          <w:szCs w:val="32"/>
        </w:rPr>
        <w:t>2024</w:t>
      </w:r>
      <w:r>
        <w:rPr>
          <w:rFonts w:hint="eastAsia" w:eastAsia="仿宋_GB2312" w:cs="仿宋_GB2312"/>
          <w:sz w:val="32"/>
          <w:szCs w:val="32"/>
        </w:rPr>
        <w:t>年度</w:t>
      </w:r>
      <w:r>
        <w:rPr>
          <w:rFonts w:hint="eastAsia" w:ascii="仿宋_GB2312" w:hAnsi="仿宋_GB2312" w:eastAsia="仿宋_GB2312" w:cs="仿宋_GB2312"/>
          <w:sz w:val="32"/>
          <w:szCs w:val="32"/>
        </w:rPr>
        <w:t>，四川省攀枝花钒钛高新技术产业开发区财政金融局机关运行经费支出</w:t>
      </w:r>
      <w:r>
        <w:rPr>
          <w:rFonts w:ascii="仿宋_GB2312" w:hAnsi="仿宋_GB2312" w:eastAsia="仿宋_GB2312" w:cs="仿宋_GB2312"/>
          <w:sz w:val="32"/>
          <w:szCs w:val="32"/>
        </w:rPr>
        <w:t>15.42</w:t>
      </w:r>
      <w:r>
        <w:rPr>
          <w:rFonts w:hint="eastAsia" w:ascii="仿宋_GB2312" w:hAnsi="仿宋_GB2312" w:eastAsia="仿宋_GB2312" w:cs="仿宋_GB2312"/>
          <w:sz w:val="32"/>
          <w:szCs w:val="32"/>
        </w:rPr>
        <w:t>万</w:t>
      </w:r>
      <w:r>
        <w:rPr>
          <w:rFonts w:hint="eastAsia" w:eastAsia="仿宋_GB2312" w:cs="仿宋_GB2312"/>
          <w:sz w:val="32"/>
          <w:szCs w:val="32"/>
        </w:rPr>
        <w:t>元，比</w:t>
      </w:r>
      <w:r>
        <w:rPr>
          <w:rFonts w:eastAsia="仿宋_GB2312" w:cs="仿宋_GB2312"/>
          <w:sz w:val="32"/>
          <w:szCs w:val="32"/>
        </w:rPr>
        <w:t>2023</w:t>
      </w:r>
      <w:r>
        <w:rPr>
          <w:rFonts w:hint="eastAsia" w:eastAsia="仿宋_GB2312" w:cs="仿宋_GB2312"/>
          <w:sz w:val="32"/>
          <w:szCs w:val="32"/>
        </w:rPr>
        <w:t>年度减少</w:t>
      </w:r>
      <w:r>
        <w:rPr>
          <w:rFonts w:hint="eastAsia" w:eastAsia="仿宋_GB2312" w:cs="仿宋_GB2312"/>
          <w:sz w:val="32"/>
          <w:szCs w:val="32"/>
          <w:lang w:val="en-US" w:eastAsia="zh-CN"/>
        </w:rPr>
        <w:t>3.22</w:t>
      </w:r>
      <w:r>
        <w:rPr>
          <w:rFonts w:hint="eastAsia" w:eastAsia="仿宋_GB2312" w:cs="仿宋_GB2312"/>
          <w:sz w:val="32"/>
          <w:szCs w:val="32"/>
        </w:rPr>
        <w:t>万元，下降</w:t>
      </w:r>
      <w:r>
        <w:rPr>
          <w:rFonts w:hint="eastAsia" w:eastAsia="仿宋_GB2312" w:cs="仿宋_GB2312"/>
          <w:sz w:val="32"/>
          <w:szCs w:val="32"/>
          <w:lang w:val="en-US" w:eastAsia="zh-CN"/>
        </w:rPr>
        <w:t>17.27</w:t>
      </w:r>
      <w:r>
        <w:rPr>
          <w:rFonts w:eastAsia="仿宋_GB2312" w:cs="仿宋_GB2312"/>
          <w:sz w:val="32"/>
          <w:szCs w:val="32"/>
        </w:rPr>
        <w:t>%</w:t>
      </w:r>
      <w:r>
        <w:rPr>
          <w:rFonts w:hint="eastAsia" w:eastAsia="仿宋_GB2312" w:cs="仿宋_GB2312"/>
          <w:sz w:val="32"/>
          <w:szCs w:val="32"/>
        </w:rPr>
        <w:t>。主要原因是</w:t>
      </w:r>
      <w:r>
        <w:rPr>
          <w:rFonts w:hint="eastAsia" w:eastAsia="仿宋_GB2312" w:cs="仿宋_GB2312"/>
          <w:sz w:val="32"/>
          <w:szCs w:val="32"/>
          <w:lang w:val="en-US" w:eastAsia="zh-CN"/>
        </w:rPr>
        <w:t>2023年有</w:t>
      </w:r>
      <w:r>
        <w:rPr>
          <w:rFonts w:hint="eastAsia" w:ascii="仿宋_GB2312" w:eastAsia="仿宋_GB2312"/>
          <w:color w:val="auto"/>
          <w:sz w:val="32"/>
          <w:szCs w:val="32"/>
          <w:highlight w:val="none"/>
          <w:lang w:eastAsia="zh-CN"/>
        </w:rPr>
        <w:t>人员增加办公经费增加</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bookmarkStart w:id="101" w:name="_Toc628668842_WPSOffice_Level3"/>
      <w:bookmarkStart w:id="102" w:name="_Toc15377223"/>
      <w:bookmarkStart w:id="103" w:name="_Toc543914383_WPSOffice_Level3"/>
      <w:r>
        <w:rPr>
          <w:rFonts w:hint="eastAsia" w:eastAsia="楷体_GB2312" w:cs="楷体_GB2312"/>
          <w:b/>
          <w:sz w:val="32"/>
          <w:szCs w:val="32"/>
        </w:rPr>
        <w:t>（二）政府采购支出情况</w:t>
      </w:r>
      <w:bookmarkEnd w:id="101"/>
      <w:bookmarkEnd w:id="102"/>
      <w:bookmarkEnd w:id="103"/>
    </w:p>
    <w:p>
      <w:pPr>
        <w:spacing w:line="60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年度，四川省攀枝花钒钛高新技术产业开发区财政金融局政府采购支出总额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104" w:name="_Toc15377224"/>
      <w:bookmarkStart w:id="105" w:name="_Toc917168644_WPSOffice_Level3"/>
      <w:bookmarkStart w:id="106" w:name="_Toc1956846812_WPSOffice_Level3"/>
      <w:r>
        <w:rPr>
          <w:rFonts w:hint="eastAsia" w:eastAsia="楷体_GB2312" w:cs="楷体_GB2312"/>
          <w:b/>
          <w:sz w:val="32"/>
          <w:szCs w:val="32"/>
        </w:rPr>
        <w:t>（三）国有资产占有使用情况</w:t>
      </w:r>
      <w:bookmarkEnd w:id="104"/>
      <w:bookmarkEnd w:id="105"/>
      <w:bookmarkEnd w:id="106"/>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日，四川省攀枝花钒钛高新技术产业开发区财政金融局共有车辆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辆，其中：主要负责人用车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万元（含）以上设备（不含车辆）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107" w:name="_Toc861765280_WPSOffice_Level3"/>
      <w:bookmarkStart w:id="108" w:name="_Toc1566978808_WPSOffice_Level3"/>
      <w:r>
        <w:rPr>
          <w:rFonts w:hint="eastAsia" w:eastAsia="楷体_GB2312" w:cs="楷体_GB2312"/>
          <w:b/>
          <w:sz w:val="32"/>
          <w:szCs w:val="32"/>
        </w:rPr>
        <w:t>（四）预算绩效管理情况</w:t>
      </w:r>
      <w:bookmarkEnd w:id="107"/>
      <w:bookmarkEnd w:id="108"/>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钒钛高新区财政金融局</w:t>
      </w:r>
      <w:r>
        <w:rPr>
          <w:rFonts w:hint="eastAsia" w:eastAsia="仿宋_GB2312" w:cs="仿宋_GB2312"/>
          <w:sz w:val="32"/>
          <w:szCs w:val="32"/>
        </w:rPr>
        <w:t>在</w:t>
      </w:r>
      <w:r>
        <w:rPr>
          <w:rFonts w:eastAsia="仿宋_GB2312" w:cs="仿宋_GB2312"/>
          <w:sz w:val="32"/>
          <w:szCs w:val="32"/>
        </w:rPr>
        <w:t>2024</w:t>
      </w:r>
      <w:r>
        <w:rPr>
          <w:rFonts w:hint="eastAsia" w:eastAsia="仿宋_GB2312" w:cs="仿宋_GB2312"/>
          <w:sz w:val="32"/>
          <w:szCs w:val="32"/>
        </w:rPr>
        <w:t>年度预算编制阶段，组织对财政国库业务</w:t>
      </w:r>
      <w:r>
        <w:rPr>
          <w:rFonts w:hint="eastAsia" w:ascii="仿宋_GB2312" w:hAnsi="仿宋_GB2312" w:eastAsia="仿宋_GB2312" w:cs="仿宋_GB2312"/>
          <w:sz w:val="32"/>
          <w:szCs w:val="32"/>
        </w:rPr>
        <w:t>、信息化建设、财政委托业务支出、其他财政事务支出</w:t>
      </w:r>
      <w:r>
        <w:rPr>
          <w:rFonts w:hint="eastAsia" w:ascii="仿宋_GB2312" w:hAnsi="仿宋_GB2312" w:eastAsia="仿宋_GB2312" w:cs="仿宋_GB2312"/>
          <w:sz w:val="32"/>
          <w:szCs w:val="32"/>
          <w:lang w:val="en-US" w:eastAsia="zh-CN"/>
        </w:rPr>
        <w:t>4</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4</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4</w:t>
      </w:r>
      <w:r>
        <w:rPr>
          <w:rFonts w:hint="eastAsia" w:eastAsia="仿宋_GB2312" w:cs="仿宋_GB2312"/>
          <w:sz w:val="32"/>
          <w:szCs w:val="32"/>
        </w:rPr>
        <w:t>个项目开展绩效监控。</w:t>
      </w:r>
    </w:p>
    <w:p>
      <w:pPr>
        <w:spacing w:line="600" w:lineRule="exact"/>
        <w:ind w:firstLine="640"/>
        <w:rPr>
          <w:rFonts w:eastAsia="仿宋_GB2312" w:cs="仿宋_GB2312"/>
          <w:sz w:val="32"/>
          <w:szCs w:val="32"/>
        </w:rPr>
      </w:pPr>
      <w:r>
        <w:rPr>
          <w:rFonts w:hint="eastAsia" w:eastAsia="仿宋_GB2312" w:cs="仿宋_GB2312"/>
          <w:sz w:val="32"/>
          <w:szCs w:val="32"/>
        </w:rPr>
        <w:t>组织对</w:t>
      </w:r>
      <w:r>
        <w:rPr>
          <w:rFonts w:eastAsia="仿宋_GB2312" w:cs="仿宋_GB2312"/>
          <w:sz w:val="32"/>
          <w:szCs w:val="32"/>
        </w:rPr>
        <w:t>2024</w:t>
      </w:r>
      <w:r>
        <w:rPr>
          <w:rFonts w:hint="eastAsia" w:eastAsia="仿宋_GB2312" w:cs="仿宋_GB2312"/>
          <w:sz w:val="32"/>
          <w:szCs w:val="32"/>
        </w:rPr>
        <w:t>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钒钛高新区财政金融局</w:t>
      </w:r>
      <w:r>
        <w:rPr>
          <w:rFonts w:hint="eastAsia" w:eastAsia="仿宋_GB2312" w:cs="仿宋_GB2312"/>
          <w:sz w:val="32"/>
          <w:szCs w:val="32"/>
        </w:rPr>
        <w:t>部门整体（含部门预算项目）绩效自评报告、财政国库业务</w:t>
      </w:r>
      <w:r>
        <w:rPr>
          <w:rFonts w:hint="eastAsia" w:ascii="仿宋_GB2312" w:hAnsi="仿宋_GB2312" w:eastAsia="仿宋_GB2312" w:cs="仿宋_GB2312"/>
          <w:sz w:val="32"/>
          <w:szCs w:val="32"/>
        </w:rPr>
        <w:t>、信息化建设、财政委托业务支出、其他财政事务支出</w:t>
      </w:r>
      <w:r>
        <w:rPr>
          <w:rFonts w:hint="eastAsia" w:eastAsia="仿宋_GB2312" w:cs="仿宋_GB2312"/>
          <w:sz w:val="32"/>
          <w:szCs w:val="32"/>
        </w:rPr>
        <w:t>等专项预算项目绩效自评报告，其中，</w:t>
      </w:r>
      <w:r>
        <w:rPr>
          <w:rFonts w:hint="eastAsia" w:eastAsia="仿宋_GB2312" w:cs="仿宋_GB2312"/>
          <w:sz w:val="32"/>
          <w:szCs w:val="32"/>
          <w:lang w:eastAsia="zh-CN"/>
        </w:rPr>
        <w:t>钒钛高新区财政金融局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优秀</w:t>
      </w:r>
      <w:r>
        <w:rPr>
          <w:rFonts w:hint="eastAsia" w:eastAsia="仿宋_GB2312" w:cs="仿宋_GB2312"/>
          <w:sz w:val="32"/>
          <w:szCs w:val="32"/>
        </w:rPr>
        <w:t>；财政国库业务</w:t>
      </w:r>
      <w:r>
        <w:rPr>
          <w:rFonts w:hint="eastAsia" w:ascii="仿宋_GB2312" w:hAnsi="仿宋_GB2312" w:eastAsia="仿宋_GB2312" w:cs="仿宋_GB2312"/>
          <w:sz w:val="32"/>
          <w:szCs w:val="32"/>
        </w:rPr>
        <w:t>、信息化建设、财政委托业务支出、其他财政事务支出</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eastAsia="仿宋_GB2312" w:cs="仿宋_GB2312"/>
          <w:sz w:val="32"/>
          <w:szCs w:val="32"/>
          <w:lang w:eastAsia="zh-CN"/>
        </w:rPr>
        <w:t>优秀</w:t>
      </w:r>
      <w:r>
        <w:rPr>
          <w:rFonts w:hint="eastAsia" w:eastAsia="仿宋_GB2312" w:cs="仿宋_GB2312"/>
          <w:sz w:val="32"/>
          <w:szCs w:val="32"/>
        </w:rPr>
        <w:t>。绩效自评报告详见附件。</w:t>
      </w:r>
    </w:p>
    <w:p>
      <w:pPr>
        <w:spacing w:line="600" w:lineRule="exact"/>
        <w:ind w:firstLine="640"/>
        <w:rPr>
          <w:rFonts w:eastAsia="仿宋_GB2312" w:cs="仿宋_GB2312"/>
          <w:sz w:val="32"/>
          <w:szCs w:val="32"/>
        </w:rPr>
      </w:pPr>
    </w:p>
    <w:p>
      <w:pPr>
        <w:spacing w:line="600" w:lineRule="exact"/>
        <w:jc w:val="center"/>
        <w:outlineLvl w:val="0"/>
        <w:rPr>
          <w:rFonts w:eastAsia="黑体"/>
          <w:sz w:val="44"/>
          <w:szCs w:val="44"/>
        </w:rPr>
      </w:pPr>
      <w:bookmarkStart w:id="109" w:name="_Toc15396613"/>
      <w:bookmarkStart w:id="110" w:name="_Toc15377225"/>
      <w:bookmarkStart w:id="111" w:name="_Toc422104366_WPSOffice_Level1"/>
      <w:r>
        <w:rPr>
          <w:rFonts w:hint="eastAsia" w:eastAsia="黑体"/>
          <w:sz w:val="44"/>
          <w:szCs w:val="44"/>
        </w:rPr>
        <w:t>第三部分名词解释</w:t>
      </w:r>
      <w:bookmarkEnd w:id="109"/>
      <w:bookmarkEnd w:id="110"/>
      <w:bookmarkEnd w:id="111"/>
    </w:p>
    <w:p>
      <w:pPr>
        <w:spacing w:line="600" w:lineRule="exact"/>
        <w:jc w:val="left"/>
        <w:rPr>
          <w:b/>
          <w:sz w:val="44"/>
          <w:szCs w:val="44"/>
        </w:rPr>
      </w:pPr>
    </w:p>
    <w:p>
      <w:pPr>
        <w:spacing w:line="576" w:lineRule="exact"/>
        <w:ind w:firstLine="640"/>
        <w:rPr>
          <w:rFonts w:hint="default" w:ascii="仿宋_GB2312" w:hAnsi="仿宋_GB2312" w:eastAsia="仿宋_GB2312"/>
          <w:color w:val="000000"/>
          <w:sz w:val="32"/>
          <w:szCs w:val="24"/>
          <w:lang w:val="en-US"/>
        </w:rPr>
      </w:pPr>
      <w:bookmarkStart w:id="112" w:name="_Toc15377226"/>
      <w:r>
        <w:rPr>
          <w:rFonts w:hint="default" w:ascii="仿宋_GB2312" w:hAnsi="仿宋_GB2312" w:eastAsia="仿宋_GB2312"/>
          <w:color w:val="000000"/>
          <w:sz w:val="32"/>
          <w:szCs w:val="24"/>
          <w:lang w:val="en-US"/>
        </w:rPr>
        <w:t>1.财政拨款收入：指单位从同级财政部门取得的财政预算资金。</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2.事业收入：指事业单位开展专业业务活动及辅助活动取得的收入。</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3.经营收入：指事业单位在专业业务活动及其辅助活动之外开展非独立核算经营活动取得的收入。</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4.其他收入：指单位取得的除上述收入以外的各项收入。</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 xml:space="preserve">5.使用非财政拨款结余：指事业单位使用以前年度积累的非财政拨款结余弥补当年收支差额的金额。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 xml:space="preserve">6.年初结转和结余：指以前年度尚未完成、结转到本年按有关规定继续使用的资金。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7.结余分配：指事业单位按照会计制度规定缴纳的所得税、提取的专用结余以及转入非财政拨款结余的金额等。</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8.年末结转和结余：指单位按有关规定结转到下年或以后年度继续使用的资金。</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9、一般公共服务：反映政府提供一般公共服务的支出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10、社会保障和就业支出：反映政府在社会保障与就业方面的支出。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11、国土海洋气象等支出：反映政府用于国土资源、海洋、测绘、地震、气象等公益服务事业方面的支出。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12、机关事业单位基本养老保险支出：反映机关事业单位实施养老保险制度由单位缴纳的基本养老保险支出。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13、其他社会保障和就业支出：反映其他用于其他社会保障和就业方面的支出。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14、住房公积金支出：反映机关事业单位按人力资源和社会保障部，财政部规定的基本工资和津贴补贴以及规定比例为职工缴纳的住房公积金。</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15、事业运行：反映机关事业单位的基本支出，不包括行政单位（包括实行公务员管理的事业单位）后勤服务中心，医务室等附属事业单位。</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16、机关事业单位职业年金保险支出：反映机关事业单位实施养老保险制度由单位缴纳的职业年金保险支出。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17、基本支出：指为保障机构正常运转、完成日常工作任务而发生的人员支出和公用支出。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 xml:space="preserve">18、项目支出：指在基本支出之外为完成特定行政任务和事业发展目标所发生的支出。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19、经营支出：指事业单位在专业业务活动及其辅助活动之外开展非独立核算经营活动发生的支出。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US"/>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22</w:t>
      </w:r>
      <w:r>
        <w:rPr>
          <w:rFonts w:hint="default" w:ascii="仿宋_GB2312" w:hAnsi="仿宋_GB2312" w:eastAsia="仿宋_GB2312"/>
          <w:color w:val="000000"/>
          <w:sz w:val="32"/>
          <w:szCs w:val="24"/>
          <w:lang w:val="en-US"/>
        </w:rPr>
        <w:t>.基本支出：指为保障机构正常运转、完成日常工作任务而发生的人员支出和公用支出。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23</w:t>
      </w:r>
      <w:r>
        <w:rPr>
          <w:rFonts w:hint="default" w:ascii="仿宋_GB2312" w:hAnsi="仿宋_GB2312" w:eastAsia="仿宋_GB2312"/>
          <w:color w:val="000000"/>
          <w:sz w:val="32"/>
          <w:szCs w:val="24"/>
          <w:lang w:val="en-US"/>
        </w:rPr>
        <w:t xml:space="preserve">.项目支出：指在基本支出之外为完成特定行政任务和事业发展目标所发生的支出。 </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24</w:t>
      </w:r>
      <w:r>
        <w:rPr>
          <w:rFonts w:hint="default" w:ascii="仿宋_GB2312" w:hAnsi="仿宋_GB2312" w:eastAsia="仿宋_GB2312"/>
          <w:color w:val="000000"/>
          <w:sz w:val="32"/>
          <w:szCs w:val="24"/>
          <w:lang w:val="en-US"/>
        </w:rPr>
        <w:t>.经营支出：指事业单位在专业业务活动及其辅助活动之外开展非独立核算经营活动发生的支出。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25</w:t>
      </w:r>
      <w:r>
        <w:rPr>
          <w:rFonts w:hint="default"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default" w:ascii="仿宋_GB2312" w:hAnsi="仿宋_GB2312" w:eastAsia="仿宋_GB2312"/>
          <w:color w:val="000000"/>
          <w:sz w:val="32"/>
          <w:szCs w:val="24"/>
          <w:lang w:val="en-US"/>
        </w:rPr>
      </w:pPr>
      <w:r>
        <w:rPr>
          <w:rFonts w:hint="default" w:ascii="仿宋_GB2312" w:hAnsi="仿宋_GB2312" w:eastAsia="仿宋_GB2312"/>
          <w:color w:val="000000"/>
          <w:sz w:val="32"/>
          <w:szCs w:val="24"/>
          <w:lang w:val="en"/>
        </w:rPr>
        <w:t>26</w:t>
      </w:r>
      <w:r>
        <w:rPr>
          <w:rFonts w:hint="default"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default" w:ascii="仿宋_GB2312" w:hAnsi="仿宋_GB2312" w:eastAsia="仿宋_GB2312"/>
          <w:color w:val="000000"/>
          <w:sz w:val="32"/>
          <w:szCs w:val="24"/>
          <w:lang w:val="en"/>
        </w:rPr>
        <w:t>2</w:t>
      </w:r>
      <w:r>
        <w:rPr>
          <w:rFonts w:hint="eastAsia" w:ascii="仿宋_GB2312" w:hAnsi="仿宋_GB2312" w:eastAsia="仿宋_GB2312"/>
          <w:color w:val="000000"/>
          <w:sz w:val="32"/>
          <w:szCs w:val="24"/>
          <w:lang w:val="en-US" w:eastAsia="zh-CN"/>
        </w:rPr>
        <w:t>7</w:t>
      </w:r>
      <w:r>
        <w:rPr>
          <w:rFonts w:hint="default" w:ascii="仿宋_GB2312" w:hAnsi="仿宋_GB2312" w:eastAsia="仿宋_GB2312"/>
          <w:color w:val="000000"/>
          <w:sz w:val="32"/>
          <w:szCs w:val="24"/>
          <w:lang w:val="en-US"/>
        </w:rPr>
        <w:t>.财政委托业务支出</w:t>
      </w:r>
      <w:r>
        <w:rPr>
          <w:rFonts w:hint="eastAsia" w:ascii="仿宋_GB2312" w:hAnsi="仿宋_GB2312" w:eastAsia="仿宋_GB2312"/>
          <w:color w:val="000000"/>
          <w:sz w:val="32"/>
          <w:szCs w:val="24"/>
          <w:lang w:val="en-US" w:eastAsia="zh-CN"/>
        </w:rPr>
        <w:t>：反映财政委托评审机构进行财政投资评审和委托建设银行等机构代理业务发生的支出。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default" w:ascii="仿宋_GB2312" w:hAnsi="仿宋_GB2312" w:eastAsia="仿宋_GB2312"/>
          <w:color w:val="000000"/>
          <w:sz w:val="32"/>
          <w:szCs w:val="24"/>
          <w:lang w:val="en"/>
        </w:rPr>
        <w:t>2</w:t>
      </w:r>
      <w:r>
        <w:rPr>
          <w:rFonts w:hint="eastAsia" w:ascii="仿宋_GB2312" w:hAnsi="仿宋_GB2312" w:eastAsia="仿宋_GB2312"/>
          <w:color w:val="000000"/>
          <w:sz w:val="32"/>
          <w:szCs w:val="24"/>
          <w:lang w:val="en-US" w:eastAsia="zh-CN"/>
        </w:rPr>
        <w:t>8</w:t>
      </w:r>
      <w:r>
        <w:rPr>
          <w:rFonts w:hint="default" w:ascii="仿宋_GB2312" w:hAnsi="仿宋_GB2312" w:eastAsia="仿宋_GB2312"/>
          <w:color w:val="000000"/>
          <w:sz w:val="32"/>
          <w:szCs w:val="24"/>
          <w:lang w:val="en-US"/>
        </w:rPr>
        <w:t>.其他财政事务支出</w:t>
      </w:r>
      <w:r>
        <w:rPr>
          <w:rFonts w:hint="eastAsia" w:ascii="仿宋_GB2312" w:hAnsi="仿宋_GB2312" w:eastAsia="仿宋_GB2312"/>
          <w:color w:val="000000"/>
          <w:sz w:val="32"/>
          <w:szCs w:val="24"/>
          <w:lang w:val="en-US" w:eastAsia="zh-CN"/>
        </w:rPr>
        <w:t>：反映除上述项目以外其他财政事务方面的支出。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29.其他支出：反映除上述项目以外其他不能划分到具体功能科目中的支出项目。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30.信息化建设：反映财政部门用于信息化建设方面的支出。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eastAsia="zh-CN"/>
        </w:rPr>
        <w:t>31.财政国库业务：反映财政部门用于财政国库集中收付业务方面的支出。</w:t>
      </w:r>
    </w:p>
    <w:p>
      <w:pPr>
        <w:spacing w:line="600" w:lineRule="exact"/>
        <w:jc w:val="center"/>
        <w:rPr>
          <w:rStyle w:val="19"/>
          <w:rFonts w:eastAsia="黑体"/>
          <w:b w:val="0"/>
        </w:rPr>
      </w:pPr>
      <w:r>
        <w:rPr>
          <w:rFonts w:eastAsia="仿宋_GB2312" w:cs="仿宋_GB2312"/>
          <w:sz w:val="32"/>
          <w:szCs w:val="32"/>
        </w:rPr>
        <w:br w:type="page"/>
      </w:r>
      <w:bookmarkStart w:id="113" w:name="_Toc1835972699_WPSOffice_Level1"/>
      <w:bookmarkStart w:id="114" w:name="_Toc15396614"/>
      <w:r>
        <w:rPr>
          <w:rFonts w:hint="eastAsia" w:eastAsia="黑体"/>
          <w:sz w:val="44"/>
          <w:szCs w:val="44"/>
        </w:rPr>
        <w:t>第四部分</w:t>
      </w:r>
      <w:r>
        <w:rPr>
          <w:rFonts w:eastAsia="黑体"/>
          <w:sz w:val="44"/>
          <w:szCs w:val="44"/>
        </w:rPr>
        <w:t xml:space="preserve"> </w:t>
      </w:r>
      <w:r>
        <w:rPr>
          <w:rFonts w:hint="eastAsia" w:eastAsia="黑体"/>
          <w:sz w:val="44"/>
          <w:szCs w:val="44"/>
        </w:rPr>
        <w:t>附件</w:t>
      </w:r>
      <w:bookmarkEnd w:id="113"/>
      <w:bookmarkEnd w:id="114"/>
    </w:p>
    <w:p>
      <w:pPr>
        <w:spacing w:line="572" w:lineRule="exact"/>
        <w:jc w:val="left"/>
        <w:outlineLvl w:val="0"/>
        <w:rPr>
          <w:rFonts w:eastAsia="黑体" w:cs="黑体"/>
          <w:color w:val="FF0000"/>
          <w:sz w:val="32"/>
          <w:szCs w:val="32"/>
        </w:rPr>
      </w:pPr>
    </w:p>
    <w:p>
      <w:pPr>
        <w:spacing w:line="572" w:lineRule="exact"/>
        <w:jc w:val="left"/>
        <w:outlineLvl w:val="0"/>
        <w:rPr>
          <w:rFonts w:eastAsia="黑体" w:cs="方正小标宋简体"/>
          <w:sz w:val="44"/>
          <w:szCs w:val="44"/>
        </w:rPr>
      </w:pPr>
      <w:r>
        <w:rPr>
          <w:rFonts w:hint="eastAsia" w:eastAsia="黑体" w:cs="黑体"/>
          <w:sz w:val="32"/>
          <w:szCs w:val="32"/>
        </w:rPr>
        <w:t>附件</w:t>
      </w:r>
      <w:r>
        <w:rPr>
          <w:rFonts w:eastAsia="黑体" w:cs="黑体"/>
          <w:sz w:val="32"/>
          <w:szCs w:val="32"/>
        </w:rPr>
        <w:t>1</w:t>
      </w:r>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eastAsia="方正小标宋简体"/>
          <w:bCs/>
          <w:sz w:val="44"/>
          <w:szCs w:val="44"/>
          <w:shd w:val="clear" w:color="auto" w:fill="FFFFFF"/>
        </w:rPr>
      </w:pPr>
      <w:bookmarkStart w:id="115" w:name="_Toc1451160186_WPSOffice_Level2"/>
      <w:bookmarkStart w:id="116" w:name="_Toc388522890_WPSOffice_Level2"/>
      <w:r>
        <w:rPr>
          <w:rFonts w:hint="eastAsia" w:eastAsia="方正小标宋简体"/>
          <w:bCs/>
          <w:sz w:val="44"/>
          <w:szCs w:val="44"/>
          <w:shd w:val="clear" w:color="auto" w:fill="FFFFFF"/>
        </w:rPr>
        <w:t>部门预算绩效评价报告</w:t>
      </w:r>
      <w:bookmarkEnd w:id="115"/>
      <w:bookmarkEnd w:id="116"/>
    </w:p>
    <w:p>
      <w:pPr>
        <w:widowControl/>
        <w:spacing w:line="578" w:lineRule="exact"/>
        <w:contextualSpacing/>
        <w:jc w:val="center"/>
        <w:rPr>
          <w:rFonts w:eastAsia="仿宋_GB2312"/>
          <w:sz w:val="32"/>
          <w:szCs w:val="32"/>
          <w:shd w:val="clear" w:color="auto" w:fill="FFFFFF"/>
        </w:rPr>
      </w:pPr>
      <w:bookmarkStart w:id="117" w:name="_Toc2025860741_WPSOffice_Level3"/>
      <w:bookmarkStart w:id="118" w:name="_Toc1792934285_WPSOffice_Level3"/>
      <w:r>
        <w:rPr>
          <w:rFonts w:hint="eastAsia" w:eastAsia="仿宋_GB2312"/>
          <w:sz w:val="32"/>
          <w:szCs w:val="32"/>
          <w:shd w:val="clear" w:color="auto" w:fill="FFFFFF"/>
        </w:rPr>
        <w:t>（报告范围包括机关和下属单位）</w:t>
      </w:r>
      <w:bookmarkEnd w:id="117"/>
      <w:bookmarkEnd w:id="118"/>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119" w:name="_Toc2110895808_WPSOffice_Level2"/>
      <w:bookmarkStart w:id="120" w:name="_Toc338329410_WPSOffice_Level2"/>
      <w:r>
        <w:rPr>
          <w:rFonts w:hint="eastAsia" w:eastAsia="黑体"/>
          <w:color w:val="000000"/>
          <w:kern w:val="0"/>
          <w:sz w:val="32"/>
          <w:szCs w:val="32"/>
          <w:shd w:val="clear" w:color="auto" w:fill="FFFFFF"/>
          <w:lang w:val="zh-CN"/>
        </w:rPr>
        <w:t>一、部门（单位）基本情况</w:t>
      </w:r>
      <w:bookmarkEnd w:id="119"/>
      <w:bookmarkEnd w:id="120"/>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eastAsia="楷体_GB2312" w:cs="楷体_GB2312"/>
          <w:b/>
          <w:sz w:val="32"/>
          <w:szCs w:val="32"/>
          <w:lang w:val="zh-CN"/>
        </w:rPr>
      </w:pPr>
      <w:r>
        <w:rPr>
          <w:rFonts w:hint="eastAsia" w:eastAsia="楷体_GB2312" w:cs="楷体_GB2312"/>
          <w:b/>
          <w:sz w:val="32"/>
          <w:szCs w:val="32"/>
          <w:lang w:val="zh-CN"/>
        </w:rPr>
        <w:t>（一）机构组成。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攀枝花钒钛高新技术产业开发区财政金融局下属二级预算单位1个，其中行政单位0个，参照公务员法管理的事业单位0个，其他事业单位1个。</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纳入攀枝花钒钛高新技术产业开发区财政金融局202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年度部门决算编制范围的二级预算单位包括：</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szCs w:val="32"/>
        </w:rPr>
      </w:pPr>
      <w:bookmarkStart w:id="121" w:name="_Toc751951251_WPSOffice_Level3"/>
      <w:bookmarkStart w:id="122" w:name="_Toc863271411_WPSOffice_Level3"/>
      <w:r>
        <w:rPr>
          <w:rFonts w:hint="eastAsia" w:ascii="Times New Roman" w:hAnsi="Times New Roman" w:eastAsia="仿宋_GB2312" w:cs="Times New Roman"/>
          <w:sz w:val="32"/>
          <w:szCs w:val="32"/>
          <w:lang w:val="en-US" w:eastAsia="zh-CN"/>
        </w:rPr>
        <w:t>1.攀枝花钒钛高新技术产业开发区国库集中支付中心</w:t>
      </w:r>
      <w:bookmarkEnd w:id="121"/>
      <w:bookmarkEnd w:id="122"/>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eastAsia="楷体_GB2312" w:cs="楷体_GB2312"/>
          <w:b/>
          <w:sz w:val="32"/>
          <w:szCs w:val="32"/>
          <w:lang w:val="zh-CN"/>
        </w:rPr>
      </w:pPr>
      <w:r>
        <w:rPr>
          <w:rFonts w:hint="eastAsia" w:eastAsia="楷体_GB2312" w:cs="楷体_GB2312"/>
          <w:b/>
          <w:sz w:val="32"/>
          <w:szCs w:val="32"/>
          <w:lang w:val="zh-CN"/>
        </w:rPr>
        <w:t>（二）机构职能。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eastAsia="楷体_GB2312"/>
          <w:b/>
          <w:bCs/>
          <w:color w:val="000000"/>
          <w:kern w:val="0"/>
          <w:szCs w:val="32"/>
          <w:shd w:val="clear" w:color="auto" w:fill="FFFFFF"/>
          <w:lang w:val="zh-CN"/>
        </w:rPr>
      </w:pPr>
      <w:r>
        <w:rPr>
          <w:rFonts w:hint="eastAsia" w:ascii="Times New Roman" w:hAnsi="Times New Roman" w:eastAsia="仿宋_GB2312" w:cs="Times New Roman"/>
          <w:sz w:val="32"/>
          <w:szCs w:val="32"/>
          <w:lang w:val="en-US" w:eastAsia="zh-CN"/>
        </w:rPr>
        <w:t>攀枝花钒钛高新技术产业开发区财政金融局负责协调配合有关部门防范化解处置地方金融风险、金融突发事件和重大事件。协调有关部门依法查处非法集资活动。承担财政政策与金融监管、金融体制改革协调配合相关工作。负责组织实施国有资本经营预算管理、财务监督管理、薪酬管理等工作。承担政府债务规模控制、限额管理、预算管理、债券管理、风险防控、统计分析、考核评价、信息公开和加强政府隐性债务监管等工作。负责统筹钒钛高新区国库支付中心相关工作，财政金融局与钒钛高新区国库支付中心合署办公。负责协助党群工作部开展审计工作。完成党工委、管委会安排的其他工作任务。</w:t>
      </w:r>
    </w:p>
    <w:p>
      <w:pPr>
        <w:spacing w:line="600" w:lineRule="exact"/>
        <w:ind w:firstLine="642" w:firstLineChars="200"/>
        <w:rPr>
          <w:szCs w:val="32"/>
        </w:rPr>
      </w:pPr>
      <w:r>
        <w:rPr>
          <w:rFonts w:hint="eastAsia" w:eastAsia="楷体_GB2312"/>
          <w:b/>
          <w:bCs/>
          <w:color w:val="000000"/>
          <w:kern w:val="0"/>
          <w:sz w:val="32"/>
          <w:szCs w:val="32"/>
          <w:shd w:val="clear" w:color="auto" w:fill="FFFFFF"/>
          <w:lang w:val="zh-CN"/>
        </w:rPr>
        <w:t>（三）人员概况。</w:t>
      </w:r>
      <w:r>
        <w:rPr>
          <w:rFonts w:hint="eastAsia" w:eastAsia="仿宋_GB2312"/>
          <w:sz w:val="32"/>
          <w:szCs w:val="32"/>
        </w:rPr>
        <w:t>截至</w:t>
      </w:r>
      <w:r>
        <w:rPr>
          <w:rFonts w:eastAsia="仿宋_GB2312"/>
          <w:sz w:val="32"/>
          <w:szCs w:val="32"/>
        </w:rPr>
        <w:t>2024</w:t>
      </w:r>
      <w:r>
        <w:rPr>
          <w:rFonts w:hint="eastAsia" w:eastAsia="仿宋_GB2312"/>
          <w:sz w:val="32"/>
          <w:szCs w:val="32"/>
        </w:rPr>
        <w:t>年末，</w:t>
      </w:r>
      <w:r>
        <w:rPr>
          <w:rFonts w:hint="eastAsia" w:eastAsia="仿宋_GB2312" w:cs="仿宋_GB2312"/>
          <w:sz w:val="32"/>
          <w:szCs w:val="32"/>
          <w:lang w:eastAsia="zh-CN"/>
        </w:rPr>
        <w:t>钒钛高新区财政金融局</w:t>
      </w:r>
      <w:r>
        <w:rPr>
          <w:rFonts w:hint="eastAsia" w:eastAsia="仿宋_GB2312"/>
          <w:sz w:val="32"/>
          <w:szCs w:val="32"/>
        </w:rPr>
        <w:t>及下属单位编制情况、年末实有人数</w:t>
      </w:r>
      <w:r>
        <w:rPr>
          <w:rFonts w:hint="eastAsia" w:eastAsia="仿宋_GB2312"/>
          <w:sz w:val="32"/>
          <w:szCs w:val="32"/>
          <w:lang w:val="en-US" w:eastAsia="zh-CN"/>
        </w:rPr>
        <w:t>10人</w:t>
      </w:r>
      <w:r>
        <w:rPr>
          <w:rFonts w:hint="eastAsia" w:eastAsia="仿宋_GB2312"/>
          <w:sz w:val="32"/>
          <w:szCs w:val="32"/>
        </w:rPr>
        <w:t>。</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123" w:name="_Toc1068519069_WPSOffice_Level2"/>
      <w:bookmarkStart w:id="124" w:name="_Toc1757619690_WPSOffice_Level2"/>
      <w:r>
        <w:rPr>
          <w:rFonts w:hint="eastAsia" w:eastAsia="黑体"/>
          <w:color w:val="000000"/>
          <w:kern w:val="0"/>
          <w:sz w:val="32"/>
          <w:szCs w:val="32"/>
          <w:shd w:val="clear" w:color="auto" w:fill="FFFFFF"/>
          <w:lang w:val="zh-CN"/>
        </w:rPr>
        <w:t>二、部门资金收支情况</w:t>
      </w:r>
      <w:bookmarkEnd w:id="123"/>
      <w:bookmarkEnd w:id="124"/>
    </w:p>
    <w:p>
      <w:pPr>
        <w:pStyle w:val="34"/>
        <w:spacing w:line="600" w:lineRule="exact"/>
        <w:ind w:firstLine="31680"/>
        <w:jc w:val="left"/>
        <w:outlineLvl w:val="1"/>
        <w:rPr>
          <w:rFonts w:hint="eastAsia" w:ascii="仿宋_GB2312" w:hAnsi="仿宋_GB2312" w:eastAsia="仿宋_GB2312" w:cs="仿宋_GB2312"/>
          <w:sz w:val="32"/>
          <w:szCs w:val="32"/>
        </w:rPr>
      </w:pPr>
      <w:r>
        <w:rPr>
          <w:rFonts w:hint="eastAsia" w:eastAsia="楷体_GB2312"/>
          <w:b/>
          <w:bCs/>
          <w:color w:val="000000"/>
          <w:kern w:val="0"/>
          <w:sz w:val="32"/>
          <w:szCs w:val="32"/>
          <w:shd w:val="clear" w:color="auto" w:fill="FFFFFF"/>
          <w:lang w:val="zh-CN"/>
        </w:rPr>
        <w:t>（一）收入情况。</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年度本年收入合计</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pStyle w:val="34"/>
        <w:spacing w:line="600" w:lineRule="exact"/>
        <w:ind w:firstLine="31680"/>
        <w:jc w:val="left"/>
        <w:outlineLvl w:val="1"/>
        <w:rPr>
          <w:rFonts w:eastAsia="仿宋_GB2312" w:cs="仿宋_GB2312"/>
          <w:sz w:val="32"/>
          <w:szCs w:val="32"/>
        </w:rPr>
      </w:pPr>
      <w:r>
        <w:rPr>
          <w:rFonts w:hint="eastAsia" w:eastAsia="楷体_GB2312"/>
          <w:b/>
          <w:bCs/>
          <w:color w:val="000000"/>
          <w:kern w:val="0"/>
          <w:sz w:val="32"/>
          <w:szCs w:val="32"/>
          <w:shd w:val="clear" w:color="auto" w:fill="FFFFFF"/>
          <w:lang w:val="zh-CN"/>
        </w:rPr>
        <w:t>（二）支出情况。</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年度本年支出合计</w:t>
      </w:r>
      <w:r>
        <w:rPr>
          <w:rFonts w:ascii="仿宋_GB2312" w:hAnsi="仿宋_GB2312" w:eastAsia="仿宋_GB2312" w:cs="仿宋_GB2312"/>
          <w:sz w:val="32"/>
          <w:szCs w:val="32"/>
        </w:rPr>
        <w:t>321.59</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205.26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63.82%</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116.33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36.17%</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widowControl/>
        <w:adjustRightInd w:val="0"/>
        <w:snapToGrid w:val="0"/>
        <w:spacing w:line="578" w:lineRule="exact"/>
        <w:ind w:firstLine="642" w:firstLineChars="200"/>
        <w:contextualSpacing/>
        <w:jc w:val="left"/>
        <w:rPr>
          <w:rFonts w:eastAsia="仿宋_GB2312"/>
          <w:color w:val="000000"/>
          <w:kern w:val="0"/>
          <w:szCs w:val="32"/>
          <w:shd w:val="clear" w:color="auto" w:fill="FFFFFF"/>
          <w:lang w:val="zh-CN"/>
        </w:rPr>
      </w:pPr>
      <w:r>
        <w:rPr>
          <w:rFonts w:hint="eastAsia" w:eastAsia="楷体_GB2312"/>
          <w:b/>
          <w:bCs/>
          <w:color w:val="000000"/>
          <w:kern w:val="0"/>
          <w:sz w:val="32"/>
          <w:szCs w:val="32"/>
          <w:shd w:val="clear" w:color="auto" w:fill="FFFFFF"/>
          <w:lang w:val="zh-CN"/>
        </w:rPr>
        <w:t>（三）结余分配和结转结余情况。</w:t>
      </w:r>
      <w:r>
        <w:rPr>
          <w:rFonts w:eastAsia="仿宋_GB2312"/>
          <w:sz w:val="32"/>
          <w:szCs w:val="32"/>
        </w:rPr>
        <w:t>2024</w:t>
      </w:r>
      <w:r>
        <w:rPr>
          <w:rFonts w:hint="eastAsia" w:eastAsia="仿宋_GB2312"/>
          <w:sz w:val="32"/>
          <w:szCs w:val="32"/>
        </w:rPr>
        <w:t>年决算报表</w:t>
      </w:r>
      <w:r>
        <w:rPr>
          <w:rFonts w:hint="eastAsia" w:eastAsia="仿宋_GB2312"/>
          <w:sz w:val="32"/>
          <w:szCs w:val="32"/>
          <w:lang w:eastAsia="zh-CN"/>
        </w:rPr>
        <w:t>无</w:t>
      </w:r>
      <w:r>
        <w:rPr>
          <w:rFonts w:hint="eastAsia" w:eastAsia="仿宋_GB2312"/>
          <w:sz w:val="32"/>
          <w:szCs w:val="32"/>
        </w:rPr>
        <w:t>结转结余情况。</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125" w:name="_Toc1318998197_WPSOffice_Level2"/>
      <w:bookmarkStart w:id="126" w:name="_Toc1356989211_WPSOffice_Level2"/>
      <w:r>
        <w:rPr>
          <w:rFonts w:hint="eastAsia" w:eastAsia="黑体"/>
          <w:color w:val="000000"/>
          <w:kern w:val="0"/>
          <w:sz w:val="32"/>
          <w:szCs w:val="32"/>
          <w:shd w:val="clear" w:color="auto" w:fill="FFFFFF"/>
          <w:lang w:val="zh-CN"/>
        </w:rPr>
        <w:t>三、部门预算绩效分析</w:t>
      </w:r>
      <w:bookmarkEnd w:id="125"/>
      <w:bookmarkEnd w:id="126"/>
    </w:p>
    <w:p>
      <w:pPr>
        <w:adjustRightInd w:val="0"/>
        <w:snapToGrid w:val="0"/>
        <w:spacing w:line="578" w:lineRule="exact"/>
        <w:ind w:firstLine="642" w:firstLineChars="200"/>
        <w:contextualSpacing/>
        <w:jc w:val="left"/>
        <w:rPr>
          <w:rFonts w:hint="eastAsia" w:eastAsia="楷体_GB2312"/>
          <w:b/>
          <w:bCs/>
          <w:color w:val="000000"/>
          <w:kern w:val="0"/>
          <w:sz w:val="32"/>
          <w:szCs w:val="32"/>
          <w:shd w:val="clear" w:color="auto" w:fill="FFFFFF"/>
          <w:lang w:val="zh-CN"/>
        </w:rPr>
      </w:pPr>
      <w:bookmarkStart w:id="127" w:name="_Toc266961078_WPSOffice_Level3"/>
      <w:bookmarkStart w:id="128" w:name="_Toc2219809_WPSOffice_Level3"/>
      <w:r>
        <w:rPr>
          <w:rFonts w:hint="eastAsia" w:eastAsia="楷体_GB2312"/>
          <w:b/>
          <w:bCs/>
          <w:color w:val="000000"/>
          <w:kern w:val="0"/>
          <w:sz w:val="32"/>
          <w:szCs w:val="32"/>
          <w:shd w:val="clear" w:color="auto" w:fill="FFFFFF"/>
          <w:lang w:val="zh-CN"/>
        </w:rPr>
        <w:t>（一）部门预算总体绩效分析。</w:t>
      </w:r>
      <w:bookmarkEnd w:id="127"/>
      <w:bookmarkEnd w:id="128"/>
    </w:p>
    <w:p>
      <w:pPr>
        <w:adjustRightInd w:val="0"/>
        <w:snapToGrid w:val="0"/>
        <w:spacing w:line="578" w:lineRule="exact"/>
        <w:ind w:firstLine="640" w:firstLineChars="200"/>
        <w:contextualSpacing/>
        <w:jc w:val="left"/>
        <w:rPr>
          <w:rFonts w:eastAsia="仿宋_GB2312" w:cs="仿宋_GB2312"/>
          <w:sz w:val="32"/>
          <w:szCs w:val="32"/>
          <w:lang w:val="zh-CN"/>
        </w:rPr>
      </w:pPr>
      <w:r>
        <w:rPr>
          <w:rFonts w:hint="default" w:ascii="Times New Roman" w:hAnsi="Times New Roman" w:eastAsia="仿宋_GB2312" w:cs="Times New Roman"/>
          <w:sz w:val="32"/>
          <w:szCs w:val="32"/>
          <w:lang w:val="zh-CN" w:eastAsia="zh-CN"/>
        </w:rPr>
        <w:t>钒钛高新区财政金融局按照年度政府工作任务及目标，在降低成本、减少费用支出等方面做出详细规划，同时充分考虑国家、行政事业单位等宏观政策，建立预算管理办法，结合钒钛高新区财政金融局实际情况编制部门预算。</w:t>
      </w:r>
      <w:r>
        <w:rPr>
          <w:rFonts w:hint="eastAsia" w:ascii="Times New Roman" w:hAnsi="Times New Roman" w:eastAsia="仿宋_GB2312" w:cs="Times New Roman"/>
          <w:sz w:val="32"/>
          <w:szCs w:val="32"/>
          <w:lang w:val="zh-CN" w:eastAsia="zh-CN"/>
        </w:rPr>
        <w:t>部门整体绩效目标中选定核心职能目标，对职能目标完成效果情况绩效分析，严控一般性支出。围绕财务管理制度、财务岗位设置、资金使用规范</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numPr>
          <w:ilvl w:val="0"/>
          <w:numId w:val="4"/>
        </w:numPr>
        <w:adjustRightInd w:val="0"/>
        <w:snapToGrid w:val="0"/>
        <w:spacing w:line="578" w:lineRule="exact"/>
        <w:ind w:firstLine="642" w:firstLineChars="200"/>
        <w:contextualSpacing/>
        <w:rPr>
          <w:rFonts w:hint="eastAsia" w:eastAsia="楷体_GB2312"/>
          <w:b/>
          <w:bCs/>
          <w:color w:val="000000"/>
          <w:kern w:val="0"/>
          <w:sz w:val="32"/>
          <w:szCs w:val="32"/>
          <w:shd w:val="clear" w:color="auto" w:fill="FFFFFF"/>
          <w:lang w:val="zh-CN"/>
        </w:rPr>
      </w:pPr>
      <w:bookmarkStart w:id="129" w:name="_Toc1642297830_WPSOffice_Level3"/>
      <w:bookmarkStart w:id="130" w:name="_Toc2012157_WPSOffice_Level3"/>
      <w:r>
        <w:rPr>
          <w:rFonts w:hint="eastAsia" w:eastAsia="楷体_GB2312"/>
          <w:b/>
          <w:bCs/>
          <w:color w:val="000000"/>
          <w:kern w:val="0"/>
          <w:sz w:val="32"/>
          <w:szCs w:val="32"/>
          <w:shd w:val="clear" w:color="auto" w:fill="FFFFFF"/>
          <w:lang w:val="zh-CN"/>
        </w:rPr>
        <w:t>部门预算项目绩效分析。</w:t>
      </w:r>
      <w:bookmarkEnd w:id="129"/>
      <w:bookmarkEnd w:id="130"/>
    </w:p>
    <w:p>
      <w:pPr>
        <w:numPr>
          <w:ilvl w:val="0"/>
          <w:numId w:val="0"/>
        </w:num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常年项目绩效分析。</w:t>
      </w:r>
      <w:r>
        <w:rPr>
          <w:rFonts w:hint="eastAsia" w:eastAsia="仿宋_GB2312" w:cs="仿宋_GB2312"/>
          <w:sz w:val="32"/>
          <w:szCs w:val="32"/>
          <w:lang w:val="zh-CN"/>
        </w:rPr>
        <w:t>该类项目总数</w:t>
      </w:r>
      <w:r>
        <w:rPr>
          <w:rFonts w:hint="eastAsia" w:eastAsia="仿宋_GB2312" w:cs="仿宋_GB2312"/>
          <w:sz w:val="32"/>
          <w:szCs w:val="32"/>
          <w:lang w:val="en-US" w:eastAsia="zh-CN"/>
        </w:rPr>
        <w:t>0</w:t>
      </w:r>
      <w:r>
        <w:rPr>
          <w:rFonts w:hint="eastAsia" w:eastAsia="仿宋_GB2312" w:cs="仿宋_GB2312"/>
          <w:sz w:val="32"/>
          <w:szCs w:val="32"/>
          <w:lang w:val="zh-CN"/>
        </w:rPr>
        <w:t>个，涉及预算总金额</w:t>
      </w:r>
      <w:r>
        <w:rPr>
          <w:rFonts w:hint="eastAsia" w:eastAsia="仿宋_GB2312" w:cs="仿宋_GB2312"/>
          <w:sz w:val="32"/>
          <w:szCs w:val="32"/>
          <w:lang w:val="en-US" w:eastAsia="zh-CN"/>
        </w:rPr>
        <w:t>0</w:t>
      </w:r>
      <w:r>
        <w:rPr>
          <w:rFonts w:hint="eastAsia" w:eastAsia="仿宋_GB2312" w:cs="仿宋_GB2312"/>
          <w:sz w:val="32"/>
          <w:szCs w:val="32"/>
          <w:lang w:val="zh-CN"/>
        </w:rPr>
        <w:t>万元，</w:t>
      </w:r>
      <w:r>
        <w:rPr>
          <w:rFonts w:eastAsia="仿宋_GB2312" w:cs="仿宋_GB2312"/>
          <w:sz w:val="32"/>
          <w:szCs w:val="32"/>
          <w:lang w:val="zh-CN"/>
        </w:rPr>
        <w:t>1—1</w:t>
      </w:r>
      <w:r>
        <w:rPr>
          <w:rFonts w:eastAsia="仿宋_GB2312" w:cs="仿宋_GB2312"/>
          <w:sz w:val="32"/>
          <w:szCs w:val="32"/>
        </w:rPr>
        <w:t>2</w:t>
      </w:r>
      <w:r>
        <w:rPr>
          <w:rFonts w:hint="eastAsia" w:eastAsia="仿宋_GB2312" w:cs="仿宋_GB2312"/>
          <w:sz w:val="32"/>
          <w:szCs w:val="32"/>
          <w:lang w:val="zh-CN"/>
        </w:rPr>
        <w:t>月预算执行总体进度为</w:t>
      </w:r>
      <w:r>
        <w:rPr>
          <w:rFonts w:hint="eastAsia" w:eastAsia="仿宋_GB2312" w:cs="仿宋_GB2312"/>
          <w:sz w:val="32"/>
          <w:szCs w:val="32"/>
          <w:lang w:val="en-US" w:eastAsia="zh-CN"/>
        </w:rPr>
        <w:t>0</w:t>
      </w:r>
      <w:r>
        <w:rPr>
          <w:rFonts w:eastAsia="仿宋_GB2312" w:cs="仿宋_GB2312"/>
          <w:sz w:val="32"/>
          <w:szCs w:val="32"/>
          <w:lang w:val="zh-CN"/>
        </w:rPr>
        <w:t>%</w:t>
      </w:r>
      <w:r>
        <w:rPr>
          <w:rFonts w:hint="eastAsia" w:eastAsia="仿宋_GB2312" w:cs="仿宋_GB2312"/>
          <w:sz w:val="32"/>
          <w:szCs w:val="32"/>
          <w:lang w:val="zh-CN"/>
        </w:rPr>
        <w:t>，其中：预算结余率大于</w:t>
      </w:r>
      <w:r>
        <w:rPr>
          <w:rFonts w:eastAsia="仿宋_GB2312" w:cs="仿宋_GB2312"/>
          <w:sz w:val="32"/>
          <w:szCs w:val="32"/>
        </w:rPr>
        <w:t>10%</w:t>
      </w:r>
      <w:r>
        <w:rPr>
          <w:rFonts w:hint="eastAsia" w:eastAsia="仿宋_GB2312" w:cs="仿宋_GB2312"/>
          <w:sz w:val="32"/>
          <w:szCs w:val="32"/>
          <w:lang w:val="zh-CN"/>
        </w:rPr>
        <w:t>的项目共计</w:t>
      </w:r>
      <w:r>
        <w:rPr>
          <w:rFonts w:hint="eastAsia" w:eastAsia="仿宋_GB2312" w:cs="仿宋_GB2312"/>
          <w:sz w:val="32"/>
          <w:szCs w:val="32"/>
          <w:lang w:val="en-US" w:eastAsia="zh-CN"/>
        </w:rPr>
        <w:t>0</w:t>
      </w:r>
      <w:r>
        <w:rPr>
          <w:rFonts w:hint="eastAsia" w:eastAsia="仿宋_GB2312" w:cs="仿宋_GB2312"/>
          <w:sz w:val="32"/>
          <w:szCs w:val="32"/>
          <w:lang w:val="zh-CN"/>
        </w:rPr>
        <w:t>个。</w:t>
      </w:r>
    </w:p>
    <w:p>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阶段（一次性）项目绩效分析。</w:t>
      </w:r>
      <w:r>
        <w:rPr>
          <w:rFonts w:hint="eastAsia" w:eastAsia="仿宋_GB2312" w:cs="仿宋_GB2312"/>
          <w:sz w:val="32"/>
          <w:szCs w:val="32"/>
          <w:lang w:val="zh-CN"/>
        </w:rPr>
        <w:t>该类项目总数</w:t>
      </w:r>
      <w:r>
        <w:rPr>
          <w:rFonts w:hint="eastAsia" w:eastAsia="仿宋_GB2312" w:cs="仿宋_GB2312"/>
          <w:sz w:val="32"/>
          <w:szCs w:val="32"/>
          <w:lang w:val="en-US" w:eastAsia="zh-CN"/>
        </w:rPr>
        <w:t>4</w:t>
      </w:r>
      <w:r>
        <w:rPr>
          <w:rFonts w:hint="eastAsia" w:eastAsia="仿宋_GB2312" w:cs="仿宋_GB2312"/>
          <w:sz w:val="32"/>
          <w:szCs w:val="32"/>
          <w:lang w:val="zh-CN"/>
        </w:rPr>
        <w:t>个，涉及预算总金额</w:t>
      </w:r>
      <w:r>
        <w:rPr>
          <w:rFonts w:hint="eastAsia" w:eastAsia="仿宋_GB2312" w:cs="仿宋_GB2312"/>
          <w:sz w:val="32"/>
          <w:szCs w:val="32"/>
          <w:lang w:val="en-US" w:eastAsia="zh-CN"/>
        </w:rPr>
        <w:t>116.33</w:t>
      </w:r>
      <w:r>
        <w:rPr>
          <w:rFonts w:hint="eastAsia" w:eastAsia="仿宋_GB2312" w:cs="仿宋_GB2312"/>
          <w:sz w:val="32"/>
          <w:szCs w:val="32"/>
          <w:lang w:val="zh-CN"/>
        </w:rPr>
        <w:t>万元，</w:t>
      </w:r>
      <w:r>
        <w:rPr>
          <w:rFonts w:eastAsia="仿宋_GB2312" w:cs="仿宋_GB2312"/>
          <w:sz w:val="32"/>
          <w:szCs w:val="32"/>
          <w:lang w:val="zh-CN"/>
        </w:rPr>
        <w:t>1—1</w:t>
      </w:r>
      <w:r>
        <w:rPr>
          <w:rFonts w:eastAsia="仿宋_GB2312" w:cs="仿宋_GB2312"/>
          <w:sz w:val="32"/>
          <w:szCs w:val="32"/>
        </w:rPr>
        <w:t>2</w:t>
      </w:r>
      <w:r>
        <w:rPr>
          <w:rFonts w:hint="eastAsia" w:eastAsia="仿宋_GB2312" w:cs="仿宋_GB2312"/>
          <w:sz w:val="32"/>
          <w:szCs w:val="32"/>
          <w:lang w:val="zh-CN"/>
        </w:rPr>
        <w:t>月预算执行总体进度为</w:t>
      </w:r>
      <w:r>
        <w:rPr>
          <w:rFonts w:hint="eastAsia" w:eastAsia="仿宋_GB2312" w:cs="仿宋_GB2312"/>
          <w:sz w:val="32"/>
          <w:szCs w:val="32"/>
          <w:lang w:val="en-US" w:eastAsia="zh-CN"/>
        </w:rPr>
        <w:t>100</w:t>
      </w:r>
      <w:r>
        <w:rPr>
          <w:rFonts w:eastAsia="仿宋_GB2312" w:cs="仿宋_GB2312"/>
          <w:sz w:val="32"/>
          <w:szCs w:val="32"/>
          <w:lang w:val="zh-CN"/>
        </w:rPr>
        <w:t>%</w:t>
      </w:r>
      <w:r>
        <w:rPr>
          <w:rFonts w:hint="eastAsia" w:eastAsia="仿宋_GB2312" w:cs="仿宋_GB2312"/>
          <w:sz w:val="32"/>
          <w:szCs w:val="32"/>
          <w:lang w:val="zh-CN"/>
        </w:rPr>
        <w:t>，其中：预算结余率大于</w:t>
      </w:r>
      <w:r>
        <w:rPr>
          <w:rFonts w:eastAsia="仿宋_GB2312" w:cs="仿宋_GB2312"/>
          <w:sz w:val="32"/>
          <w:szCs w:val="32"/>
        </w:rPr>
        <w:t>10%</w:t>
      </w:r>
      <w:r>
        <w:rPr>
          <w:rFonts w:hint="eastAsia" w:eastAsia="仿宋_GB2312" w:cs="仿宋_GB2312"/>
          <w:sz w:val="32"/>
          <w:szCs w:val="32"/>
          <w:lang w:val="zh-CN"/>
        </w:rPr>
        <w:t>的项目共计</w:t>
      </w:r>
      <w:r>
        <w:rPr>
          <w:rFonts w:hint="eastAsia" w:eastAsia="仿宋_GB2312" w:cs="仿宋_GB2312"/>
          <w:sz w:val="32"/>
          <w:szCs w:val="32"/>
          <w:lang w:val="en-US" w:eastAsia="zh-CN"/>
        </w:rPr>
        <w:t>0</w:t>
      </w:r>
      <w:r>
        <w:rPr>
          <w:rFonts w:hint="eastAsia" w:eastAsia="仿宋_GB2312" w:cs="仿宋_GB2312"/>
          <w:sz w:val="32"/>
          <w:szCs w:val="32"/>
          <w:lang w:val="zh-CN"/>
        </w:rPr>
        <w:t>个。</w:t>
      </w:r>
    </w:p>
    <w:p>
      <w:pPr>
        <w:numPr>
          <w:ilvl w:val="0"/>
          <w:numId w:val="4"/>
        </w:numPr>
        <w:snapToGrid w:val="0"/>
        <w:spacing w:line="600" w:lineRule="exact"/>
        <w:ind w:left="0" w:leftChars="0" w:firstLine="642" w:firstLineChars="200"/>
        <w:rPr>
          <w:rFonts w:hint="eastAsia" w:eastAsia="楷体_GB2312"/>
          <w:b/>
          <w:bCs/>
          <w:color w:val="000000"/>
          <w:kern w:val="0"/>
          <w:sz w:val="32"/>
          <w:szCs w:val="32"/>
          <w:shd w:val="clear" w:color="auto" w:fill="FFFFFF"/>
          <w:lang w:val="zh-CN"/>
        </w:rPr>
      </w:pPr>
      <w:bookmarkStart w:id="131" w:name="_Toc1163336598_WPSOffice_Level3"/>
      <w:bookmarkStart w:id="132" w:name="_Toc343045476_WPSOffice_Level3"/>
      <w:r>
        <w:rPr>
          <w:rFonts w:hint="eastAsia" w:eastAsia="楷体_GB2312"/>
          <w:b/>
          <w:bCs/>
          <w:color w:val="000000"/>
          <w:kern w:val="0"/>
          <w:sz w:val="32"/>
          <w:szCs w:val="32"/>
          <w:shd w:val="clear" w:color="auto" w:fill="FFFFFF"/>
          <w:lang w:val="zh-CN"/>
        </w:rPr>
        <w:t>绩效结果应用情况。</w:t>
      </w:r>
      <w:bookmarkEnd w:id="131"/>
      <w:bookmarkEnd w:id="132"/>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eastAsia="仿宋_GB2312"/>
          <w:sz w:val="32"/>
          <w:szCs w:val="32"/>
        </w:rPr>
      </w:pPr>
      <w:r>
        <w:rPr>
          <w:rFonts w:hint="default" w:ascii="Times New Roman" w:hAnsi="Times New Roman" w:eastAsia="仿宋_GB2312" w:cs="Times New Roman"/>
          <w:sz w:val="32"/>
          <w:szCs w:val="32"/>
          <w:lang w:val="zh-CN" w:eastAsia="zh-CN"/>
        </w:rPr>
        <w:t>钒钛高新区财政金融局</w:t>
      </w:r>
      <w:r>
        <w:rPr>
          <w:rFonts w:hint="eastAsia" w:ascii="Times New Roman" w:hAnsi="Times New Roman" w:eastAsia="仿宋_GB2312" w:cs="Times New Roman"/>
          <w:sz w:val="32"/>
          <w:szCs w:val="32"/>
          <w:u w:val="none"/>
          <w:lang w:val="en-US" w:eastAsia="zh-CN"/>
        </w:rPr>
        <w:t>202</w:t>
      </w:r>
      <w:r>
        <w:rPr>
          <w:rFonts w:hint="eastAsia" w:eastAsia="仿宋_GB2312" w:cs="Times New Roman"/>
          <w:sz w:val="32"/>
          <w:szCs w:val="32"/>
          <w:u w:val="none"/>
          <w:lang w:val="en-US" w:eastAsia="zh-CN"/>
        </w:rPr>
        <w:t>4</w:t>
      </w:r>
      <w:r>
        <w:rPr>
          <w:rFonts w:hint="eastAsia" w:ascii="Times New Roman" w:hAnsi="Times New Roman" w:eastAsia="仿宋_GB2312" w:cs="Times New Roman"/>
          <w:sz w:val="32"/>
          <w:szCs w:val="32"/>
          <w:u w:val="none"/>
          <w:lang w:val="en-US" w:eastAsia="zh-CN"/>
        </w:rPr>
        <w:t>年度</w:t>
      </w:r>
      <w:r>
        <w:rPr>
          <w:rFonts w:hint="eastAsia" w:ascii="Times New Roman" w:hAnsi="Times New Roman" w:eastAsia="仿宋_GB2312" w:cs="Times New Roman"/>
          <w:sz w:val="32"/>
          <w:szCs w:val="32"/>
          <w:highlight w:val="none"/>
          <w:u w:val="none"/>
          <w:lang w:eastAsia="zh-CN"/>
        </w:rPr>
        <w:t>不</w:t>
      </w:r>
      <w:r>
        <w:rPr>
          <w:rFonts w:hint="default" w:ascii="Times New Roman" w:hAnsi="Times New Roman" w:eastAsia="仿宋_GB2312" w:cs="Times New Roman"/>
          <w:sz w:val="32"/>
          <w:szCs w:val="32"/>
          <w:highlight w:val="none"/>
          <w:u w:val="none"/>
        </w:rPr>
        <w:t>涉及国有资本、行政事业性国有资产、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bidi="ar"/>
        </w:rPr>
        <w:t>部门</w:t>
      </w:r>
      <w:r>
        <w:rPr>
          <w:rFonts w:hint="default" w:ascii="Times New Roman" w:hAnsi="Times New Roman" w:eastAsia="仿宋_GB2312" w:cs="Times New Roman"/>
          <w:sz w:val="32"/>
          <w:szCs w:val="32"/>
          <w:u w:val="none"/>
          <w:lang w:eastAsia="zh-CN" w:bidi="ar"/>
        </w:rPr>
        <w:t>预算</w:t>
      </w:r>
      <w:r>
        <w:rPr>
          <w:rFonts w:hint="default" w:ascii="Times New Roman" w:hAnsi="Times New Roman" w:eastAsia="仿宋_GB2312" w:cs="Times New Roman"/>
          <w:sz w:val="32"/>
          <w:szCs w:val="32"/>
          <w:highlight w:val="none"/>
          <w:u w:val="none"/>
          <w:lang w:bidi="ar"/>
        </w:rPr>
        <w:t>绩效</w:t>
      </w:r>
      <w:r>
        <w:rPr>
          <w:rFonts w:hint="eastAsia" w:ascii="Times New Roman" w:hAnsi="Times New Roman" w:cs="Times New Roman"/>
          <w:sz w:val="32"/>
          <w:szCs w:val="32"/>
          <w:highlight w:val="none"/>
          <w:u w:val="none"/>
          <w:lang w:eastAsia="zh-CN" w:bidi="ar"/>
        </w:rPr>
        <w:t>。</w:t>
      </w:r>
      <w:r>
        <w:rPr>
          <w:rFonts w:hint="default" w:ascii="Times New Roman" w:hAnsi="Times New Roman" w:eastAsia="仿宋_GB2312" w:cs="Times New Roman"/>
          <w:sz w:val="32"/>
          <w:szCs w:val="32"/>
          <w:lang w:val="zh-CN" w:eastAsia="zh-CN"/>
        </w:rPr>
        <w:t>钒钛高新区财政金融局</w:t>
      </w:r>
      <w:r>
        <w:rPr>
          <w:rFonts w:hint="eastAsia" w:ascii="Times New Roman" w:hAnsi="Times New Roman" w:eastAsia="仿宋_GB2312" w:cs="Times New Roman"/>
          <w:sz w:val="32"/>
          <w:szCs w:val="32"/>
          <w:lang w:val="en-US" w:eastAsia="zh-CN"/>
        </w:rPr>
        <w:t>深入贯彻关于全面实施预算绩效管理的决策部署，切实推动部门预算和绩效管理深度融合，不断提高财政资金使用效益。加强事前评估、事中监控、事后评价，评估绩效目标完成情况和财政资金投入产出情况，强化绩效评价结果运用，逐步建立起我局预算绩效管理机制</w:t>
      </w:r>
      <w:r>
        <w:rPr>
          <w:rFonts w:hint="eastAsia" w:ascii="Times New Roman" w:hAnsi="Times New Roman" w:cs="Times New Roman"/>
          <w:sz w:val="32"/>
          <w:szCs w:val="32"/>
          <w:highlight w:val="none"/>
          <w:u w:val="none"/>
          <w:lang w:eastAsia="zh-CN" w:bidi="ar"/>
        </w:rPr>
        <w:t>。</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bookmarkStart w:id="133" w:name="_Toc724653369_WPSOffice_Level2"/>
      <w:bookmarkStart w:id="134" w:name="_Toc1345264617_WPSOffice_Level2"/>
      <w:r>
        <w:rPr>
          <w:rFonts w:hint="eastAsia" w:eastAsia="黑体"/>
          <w:color w:val="000000"/>
          <w:kern w:val="0"/>
          <w:sz w:val="32"/>
          <w:szCs w:val="32"/>
          <w:shd w:val="clear" w:color="auto" w:fill="FFFFFF"/>
          <w:lang w:val="zh-CN"/>
        </w:rPr>
        <w:t>四、评价结论及建议</w:t>
      </w:r>
      <w:bookmarkEnd w:id="133"/>
      <w:bookmarkEnd w:id="134"/>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eastAsia="楷体_GB2312"/>
          <w:b/>
          <w:bCs/>
          <w:color w:val="000000"/>
          <w:kern w:val="0"/>
          <w:sz w:val="32"/>
          <w:szCs w:val="32"/>
          <w:shd w:val="clear" w:color="auto" w:fill="FFFFFF"/>
          <w:lang w:val="zh-CN"/>
        </w:rPr>
      </w:pPr>
      <w:bookmarkStart w:id="135" w:name="_Toc1035314988_WPSOffice_Level3"/>
      <w:bookmarkStart w:id="136" w:name="_Toc854048720_WPSOffice_Level3"/>
      <w:r>
        <w:rPr>
          <w:rFonts w:hint="eastAsia" w:eastAsia="楷体_GB2312"/>
          <w:b/>
          <w:bCs/>
          <w:color w:val="000000"/>
          <w:kern w:val="0"/>
          <w:sz w:val="32"/>
          <w:szCs w:val="32"/>
          <w:shd w:val="clear" w:color="auto" w:fill="FFFFFF"/>
          <w:lang w:val="zh-CN"/>
        </w:rPr>
        <w:t>（一）评价结论。</w:t>
      </w:r>
      <w:bookmarkEnd w:id="135"/>
      <w:bookmarkEnd w:id="136"/>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强化评价结果在部门预算编制和执行中的应用，实现绩效评价结果在部门预算编制和执行中的应用，实现绩效评价与部门预算的有机结合，促进财政资金的合理分配与有效使用。整体支出绩效自查自评结果良好，全年支出基本保证了部门的正常运转，项目支出保障了重点工作的开展。主动公开部门整体支出绩效自评报告和项目绩效目标管理情况，自觉接受公众的监督，进一步提高财政资金管理透明度。</w:t>
      </w:r>
    </w:p>
    <w:p>
      <w:pPr>
        <w:widowControl/>
        <w:numPr>
          <w:ilvl w:val="0"/>
          <w:numId w:val="5"/>
        </w:numPr>
        <w:adjustRightInd w:val="0"/>
        <w:snapToGrid w:val="0"/>
        <w:spacing w:line="578" w:lineRule="exact"/>
        <w:ind w:firstLine="642" w:firstLineChars="200"/>
        <w:contextualSpacing/>
        <w:jc w:val="left"/>
        <w:rPr>
          <w:rFonts w:hint="eastAsia" w:eastAsia="楷体_GB2312"/>
          <w:b/>
          <w:bCs/>
          <w:color w:val="000000"/>
          <w:kern w:val="0"/>
          <w:sz w:val="32"/>
          <w:szCs w:val="32"/>
          <w:shd w:val="clear" w:color="auto" w:fill="FFFFFF"/>
          <w:lang w:val="zh-CN"/>
        </w:rPr>
      </w:pPr>
      <w:bookmarkStart w:id="137" w:name="_Toc394764926_WPSOffice_Level3"/>
      <w:bookmarkStart w:id="138" w:name="_Toc1258489288_WPSOffice_Level3"/>
      <w:r>
        <w:rPr>
          <w:rFonts w:hint="eastAsia" w:eastAsia="楷体_GB2312"/>
          <w:b/>
          <w:bCs/>
          <w:color w:val="000000"/>
          <w:kern w:val="0"/>
          <w:sz w:val="32"/>
          <w:szCs w:val="32"/>
          <w:shd w:val="clear" w:color="auto" w:fill="FFFFFF"/>
          <w:lang w:val="zh-CN"/>
        </w:rPr>
        <w:t>存在问题。</w:t>
      </w:r>
      <w:bookmarkEnd w:id="137"/>
      <w:bookmarkEnd w:id="138"/>
    </w:p>
    <w:p>
      <w:pPr>
        <w:widowControl/>
        <w:numPr>
          <w:ilvl w:val="0"/>
          <w:numId w:val="0"/>
        </w:numPr>
        <w:adjustRightInd w:val="0"/>
        <w:snapToGrid w:val="0"/>
        <w:spacing w:line="578" w:lineRule="exact"/>
        <w:ind w:firstLine="640" w:firstLineChars="200"/>
        <w:contextualSpacing/>
        <w:jc w:val="left"/>
        <w:rPr>
          <w:rFonts w:hint="eastAsia" w:eastAsia="仿宋_GB2312"/>
          <w:sz w:val="32"/>
          <w:szCs w:val="32"/>
          <w:lang w:eastAsia="zh-CN"/>
        </w:rPr>
      </w:pPr>
      <w:r>
        <w:rPr>
          <w:rFonts w:hint="eastAsia" w:eastAsia="仿宋_GB2312"/>
          <w:sz w:val="32"/>
          <w:szCs w:val="32"/>
          <w:lang w:eastAsia="zh-CN"/>
        </w:rPr>
        <w:t>无</w:t>
      </w:r>
    </w:p>
    <w:p>
      <w:pPr>
        <w:widowControl/>
        <w:numPr>
          <w:ilvl w:val="0"/>
          <w:numId w:val="5"/>
        </w:numPr>
        <w:adjustRightInd w:val="0"/>
        <w:snapToGrid w:val="0"/>
        <w:spacing w:line="578" w:lineRule="exact"/>
        <w:ind w:left="0" w:leftChars="0" w:firstLine="642" w:firstLineChars="200"/>
        <w:contextualSpacing/>
        <w:jc w:val="left"/>
        <w:rPr>
          <w:rFonts w:hint="eastAsia" w:eastAsia="楷体_GB2312"/>
          <w:b/>
          <w:bCs/>
          <w:color w:val="000000"/>
          <w:kern w:val="0"/>
          <w:sz w:val="32"/>
          <w:szCs w:val="32"/>
          <w:shd w:val="clear" w:color="auto" w:fill="FFFFFF"/>
          <w:lang w:val="zh-CN"/>
        </w:rPr>
      </w:pPr>
      <w:bookmarkStart w:id="139" w:name="_Toc1886597873_WPSOffice_Level3"/>
      <w:bookmarkStart w:id="140" w:name="_Toc1139796635_WPSOffice_Level3"/>
      <w:r>
        <w:rPr>
          <w:rFonts w:hint="eastAsia" w:eastAsia="楷体_GB2312"/>
          <w:b/>
          <w:bCs/>
          <w:color w:val="000000"/>
          <w:kern w:val="0"/>
          <w:sz w:val="32"/>
          <w:szCs w:val="32"/>
          <w:shd w:val="clear" w:color="auto" w:fill="FFFFFF"/>
          <w:lang w:val="zh-CN"/>
        </w:rPr>
        <w:t>改进建议。</w:t>
      </w:r>
      <w:bookmarkEnd w:id="139"/>
      <w:bookmarkEnd w:id="140"/>
      <w:bookmarkStart w:id="141" w:name="_Hlk110546638"/>
    </w:p>
    <w:p>
      <w:pPr>
        <w:widowControl/>
        <w:numPr>
          <w:ilvl w:val="0"/>
          <w:numId w:val="0"/>
        </w:numPr>
        <w:adjustRightInd w:val="0"/>
        <w:snapToGrid w:val="0"/>
        <w:spacing w:line="578" w:lineRule="exact"/>
        <w:ind w:firstLine="640" w:firstLineChars="200"/>
        <w:contextualSpacing/>
        <w:jc w:val="left"/>
        <w:rPr>
          <w:rFonts w:hint="eastAsia" w:eastAsia="楷体_GB2312"/>
          <w:sz w:val="32"/>
          <w:szCs w:val="32"/>
          <w:lang w:eastAsia="zh-CN"/>
        </w:rPr>
      </w:pPr>
      <w:r>
        <w:rPr>
          <w:rFonts w:hint="eastAsia" w:eastAsia="仿宋_GB2312"/>
          <w:sz w:val="32"/>
          <w:szCs w:val="32"/>
          <w:lang w:eastAsia="zh-CN"/>
        </w:rPr>
        <w:t>无</w:t>
      </w:r>
    </w:p>
    <w:bookmarkEnd w:id="141"/>
    <w:p>
      <w:pPr>
        <w:pStyle w:val="7"/>
        <w:spacing w:line="560" w:lineRule="exact"/>
        <w:ind w:left="0" w:leftChars="0" w:firstLine="31680"/>
        <w:rPr>
          <w:rFonts w:ascii="Times New Roman" w:eastAsia="仿宋_GB2312"/>
          <w:sz w:val="32"/>
          <w:lang w:val="zh-CN"/>
        </w:rPr>
      </w:pPr>
    </w:p>
    <w:p>
      <w:pPr>
        <w:pStyle w:val="7"/>
        <w:spacing w:line="560" w:lineRule="exact"/>
        <w:ind w:left="0" w:leftChars="0" w:firstLine="3168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w:t>
      </w:r>
      <w:r>
        <w:rPr>
          <w:rFonts w:ascii="Times New Roman" w:eastAsia="仿宋_GB2312"/>
          <w:sz w:val="32"/>
        </w:rPr>
        <w:t>2024</w:t>
      </w:r>
      <w:r>
        <w:rPr>
          <w:rFonts w:hint="eastAsia" w:ascii="Times New Roman" w:eastAsia="仿宋_GB2312"/>
          <w:sz w:val="32"/>
        </w:rPr>
        <w:t>年度）</w:t>
      </w:r>
    </w:p>
    <w:p>
      <w:pPr>
        <w:pStyle w:val="7"/>
        <w:spacing w:line="560" w:lineRule="exact"/>
        <w:ind w:left="0" w:leftChars="0" w:firstLine="31680"/>
        <w:rPr>
          <w:rFonts w:ascii="Times New Roman" w:eastAsia="仿宋_GB2312" w:cs="仿宋_GB2312"/>
          <w:kern w:val="0"/>
          <w:sz w:val="32"/>
          <w:lang w:val="zh-CN"/>
        </w:rPr>
      </w:pPr>
    </w:p>
    <w:p>
      <w:pPr>
        <w:pStyle w:val="7"/>
        <w:spacing w:line="560" w:lineRule="exact"/>
        <w:ind w:left="0" w:leftChars="0" w:firstLine="0" w:firstLineChars="0"/>
        <w:rPr>
          <w:rFonts w:ascii="Times New Roman"/>
          <w:sz w:val="32"/>
          <w:highlight w:val="yellow"/>
          <w:lang w:val="zh-CN"/>
        </w:rPr>
      </w:pPr>
    </w:p>
    <w:p>
      <w:pPr>
        <w:pStyle w:val="2"/>
        <w:spacing w:before="93"/>
        <w:rPr>
          <w:rFonts w:ascii="Times New Roman" w:cs="宋体"/>
          <w:color w:val="FF0000"/>
          <w:sz w:val="32"/>
          <w:szCs w:val="32"/>
          <w:highlight w:val="yellow"/>
          <w:shd w:val="clear" w:color="auto" w:fill="FFFFFF"/>
          <w:lang w:val="zh-CN"/>
        </w:rPr>
      </w:pPr>
    </w:p>
    <w:p>
      <w:pPr>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p>
      <w:pPr>
        <w:pStyle w:val="2"/>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ascii="Times New Roman" w:eastAsia="黑体" w:cs="黑体"/>
          <w:sz w:val="32"/>
          <w:szCs w:val="32"/>
          <w:shd w:val="clear" w:color="auto" w:fill="FFFFFF"/>
        </w:rPr>
        <w:t>2</w:t>
      </w:r>
    </w:p>
    <w:p>
      <w:pPr>
        <w:pStyle w:val="37"/>
        <w:spacing w:line="578" w:lineRule="exact"/>
        <w:jc w:val="center"/>
        <w:rPr>
          <w:rFonts w:ascii="Times New Roman" w:hAnsi="Times New Roman" w:eastAsia="方正小标宋简体" w:cs="方正小标宋简体"/>
          <w:color w:val="auto"/>
          <w:kern w:val="2"/>
          <w:sz w:val="44"/>
          <w:szCs w:val="44"/>
          <w:lang w:val="en-US"/>
        </w:rPr>
      </w:pPr>
    </w:p>
    <w:p>
      <w:pPr>
        <w:pStyle w:val="37"/>
        <w:spacing w:line="578" w:lineRule="exact"/>
        <w:jc w:val="center"/>
        <w:rPr>
          <w:rFonts w:ascii="Times New Roman" w:hAnsi="Times New Roman" w:eastAsia="方正小标宋简体" w:cs="方正小标宋简体"/>
          <w:color w:val="auto"/>
          <w:kern w:val="2"/>
          <w:sz w:val="44"/>
          <w:szCs w:val="44"/>
          <w:lang w:val="en-US"/>
        </w:rPr>
      </w:pPr>
      <w:bookmarkStart w:id="142" w:name="_Toc120377172_WPSOffice_Level2"/>
      <w:bookmarkStart w:id="143" w:name="_Toc552808814_WPSOffice_Level2"/>
      <w:r>
        <w:rPr>
          <w:rFonts w:hint="eastAsia" w:ascii="Times New Roman" w:hAnsi="Times New Roman" w:eastAsia="方正小标宋简体" w:cs="方正小标宋简体"/>
          <w:color w:val="auto"/>
          <w:kern w:val="2"/>
          <w:sz w:val="44"/>
          <w:szCs w:val="44"/>
          <w:lang w:val="en-US"/>
        </w:rPr>
        <w:t>信息化建设预算项目绩效评价报告</w:t>
      </w:r>
      <w:bookmarkEnd w:id="142"/>
      <w:bookmarkEnd w:id="143"/>
    </w:p>
    <w:p>
      <w:pPr>
        <w:pStyle w:val="37"/>
        <w:spacing w:line="578" w:lineRule="exact"/>
        <w:ind w:firstLine="640"/>
        <w:jc w:val="center"/>
        <w:rPr>
          <w:rFonts w:ascii="Times New Roman" w:hAnsi="Times New Roman"/>
          <w:color w:val="auto"/>
          <w:kern w:val="2"/>
          <w:sz w:val="32"/>
          <w:szCs w:val="32"/>
        </w:rPr>
      </w:pPr>
    </w:p>
    <w:p>
      <w:pPr>
        <w:adjustRightInd w:val="0"/>
        <w:snapToGrid w:val="0"/>
        <w:spacing w:line="578" w:lineRule="exact"/>
        <w:ind w:firstLine="640" w:firstLineChars="200"/>
        <w:rPr>
          <w:rFonts w:eastAsia="黑体"/>
          <w:sz w:val="32"/>
          <w:szCs w:val="32"/>
          <w:lang w:val="zh-CN"/>
        </w:rPr>
      </w:pPr>
      <w:bookmarkStart w:id="144" w:name="_Toc310844085_WPSOffice_Level2"/>
      <w:bookmarkStart w:id="145" w:name="_Toc789016907_WPSOffice_Level2"/>
      <w:r>
        <w:rPr>
          <w:rFonts w:hint="eastAsia" w:eastAsia="黑体"/>
          <w:sz w:val="32"/>
          <w:szCs w:val="32"/>
        </w:rPr>
        <w:t>一、</w:t>
      </w:r>
      <w:r>
        <w:rPr>
          <w:rFonts w:hint="eastAsia" w:eastAsia="黑体"/>
          <w:sz w:val="32"/>
          <w:szCs w:val="32"/>
          <w:lang w:val="zh-CN"/>
        </w:rPr>
        <w:t>项目概况</w:t>
      </w:r>
      <w:bookmarkEnd w:id="144"/>
      <w:bookmarkEnd w:id="145"/>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eastAsia="楷体_GB2312"/>
          <w:b/>
          <w:sz w:val="32"/>
          <w:szCs w:val="32"/>
          <w:lang w:val="zh-CN"/>
        </w:rPr>
      </w:pPr>
      <w:bookmarkStart w:id="146" w:name="_Toc1412448984_WPSOffice_Level3"/>
      <w:bookmarkStart w:id="147" w:name="_Toc1695906345_WPSOffice_Level3"/>
      <w:r>
        <w:rPr>
          <w:rFonts w:hint="eastAsia" w:eastAsia="楷体_GB2312"/>
          <w:b/>
          <w:sz w:val="32"/>
          <w:szCs w:val="32"/>
          <w:lang w:val="zh-CN"/>
        </w:rPr>
        <w:t>（一）设立背景及基本情况。</w:t>
      </w:r>
      <w:bookmarkEnd w:id="146"/>
      <w:bookmarkEnd w:id="147"/>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eastAsia="仿宋_GB2312" w:cs="仿宋_GB2312"/>
          <w:kern w:val="0"/>
          <w:sz w:val="32"/>
          <w:szCs w:val="32"/>
          <w:shd w:val="clear" w:color="auto" w:fill="FFFFFF"/>
          <w:lang w:val="zh-CN"/>
        </w:rPr>
      </w:pPr>
      <w:r>
        <w:rPr>
          <w:rFonts w:hint="eastAsia" w:ascii="仿宋_GB2312" w:hAnsi="仿宋_GB2312" w:eastAsia="仿宋_GB2312" w:cs="仿宋_GB2312"/>
          <w:b w:val="0"/>
          <w:bCs w:val="0"/>
          <w:kern w:val="0"/>
          <w:position w:val="0"/>
          <w:sz w:val="32"/>
          <w:szCs w:val="32"/>
          <w:highlight w:val="none"/>
          <w:lang w:val="zh-CN" w:eastAsia="zh-CN" w:bidi="ar-SA"/>
        </w:rPr>
        <w:t>钒钛高新区财政金融局为保障预算管理一体化系统稳定安全可靠运行；保障财政业务专网稳定安全畅通；保障计算机终端安全运行。现设立信息化建设项目</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numPr>
          <w:ilvl w:val="0"/>
          <w:numId w:val="6"/>
        </w:numPr>
        <w:kinsoku/>
        <w:wordWrap/>
        <w:overflowPunct/>
        <w:topLinePunct w:val="0"/>
        <w:autoSpaceDE/>
        <w:autoSpaceDN/>
        <w:bidi w:val="0"/>
        <w:adjustRightInd w:val="0"/>
        <w:snapToGrid w:val="0"/>
        <w:spacing w:line="578" w:lineRule="exact"/>
        <w:ind w:firstLine="642" w:firstLineChars="200"/>
        <w:textAlignment w:val="auto"/>
        <w:rPr>
          <w:rFonts w:hint="eastAsia" w:eastAsia="楷体_GB2312"/>
          <w:b/>
          <w:sz w:val="32"/>
          <w:szCs w:val="32"/>
        </w:rPr>
      </w:pPr>
      <w:bookmarkStart w:id="148" w:name="_Toc296646215_WPSOffice_Level3"/>
      <w:bookmarkStart w:id="149" w:name="_Toc637490185_WPSOffice_Level3"/>
      <w:r>
        <w:rPr>
          <w:rFonts w:hint="eastAsia" w:eastAsia="楷体_GB2312"/>
          <w:b/>
          <w:sz w:val="32"/>
          <w:szCs w:val="32"/>
        </w:rPr>
        <w:t>实施目的及支持方向。</w:t>
      </w:r>
      <w:bookmarkEnd w:id="148"/>
      <w:bookmarkEnd w:id="149"/>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eastAsia="仿宋_GB2312" w:cs="仿宋_GB2312"/>
          <w:kern w:val="0"/>
          <w:sz w:val="32"/>
          <w:szCs w:val="32"/>
          <w:lang w:val="zh-CN"/>
        </w:rPr>
      </w:pPr>
      <w:r>
        <w:rPr>
          <w:rFonts w:hint="eastAsia" w:ascii="仿宋_GB2312" w:hAnsi="仿宋_GB2312" w:eastAsia="仿宋_GB2312" w:cs="仿宋_GB2312"/>
          <w:b w:val="0"/>
          <w:bCs w:val="0"/>
          <w:kern w:val="0"/>
          <w:position w:val="0"/>
          <w:sz w:val="32"/>
          <w:szCs w:val="32"/>
          <w:highlight w:val="none"/>
          <w:lang w:val="en-US" w:eastAsia="zh-CN" w:bidi="ar-SA"/>
        </w:rPr>
        <w:t>通过对信息化建设项目的绩效评价，了解项目实施情况和效果，对项目进展和效果进行监督评估，确保项目目标的实现</w:t>
      </w:r>
      <w:r>
        <w:rPr>
          <w:rFonts w:hint="eastAsia" w:ascii="仿宋_GB2312" w:hAnsi="仿宋_GB2312" w:eastAsia="仿宋_GB2312" w:cs="仿宋_GB2312"/>
          <w:b w:val="0"/>
          <w:bCs w:val="0"/>
          <w:kern w:val="0"/>
          <w:position w:val="0"/>
          <w:sz w:val="32"/>
          <w:szCs w:val="32"/>
          <w:highlight w:val="none"/>
          <w:lang w:val="zh-CN" w:eastAsia="zh-CN" w:bidi="ar-SA"/>
        </w:rPr>
        <w:t>。</w:t>
      </w:r>
    </w:p>
    <w:p>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eastAsia="楷体_GB2312"/>
          <w:b/>
          <w:sz w:val="32"/>
          <w:szCs w:val="32"/>
          <w:lang w:val="zh-CN"/>
        </w:rPr>
      </w:pPr>
      <w:bookmarkStart w:id="150" w:name="_Toc119819257_WPSOffice_Level3"/>
      <w:bookmarkStart w:id="151" w:name="_Toc207777760_WPSOffice_Level3"/>
      <w:r>
        <w:rPr>
          <w:rFonts w:hint="eastAsia" w:eastAsia="楷体_GB2312"/>
          <w:b/>
          <w:sz w:val="32"/>
          <w:szCs w:val="32"/>
        </w:rPr>
        <w:t>预算安排及分配管理</w:t>
      </w:r>
      <w:r>
        <w:rPr>
          <w:rFonts w:hint="eastAsia" w:eastAsia="楷体_GB2312"/>
          <w:b/>
          <w:sz w:val="32"/>
          <w:szCs w:val="32"/>
          <w:lang w:val="zh-CN"/>
        </w:rPr>
        <w:t>。</w:t>
      </w:r>
      <w:bookmarkEnd w:id="150"/>
      <w:bookmarkEnd w:id="151"/>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eastAsia="仿宋_GB2312" w:cs="仿宋_GB2312"/>
          <w:kern w:val="0"/>
          <w:sz w:val="32"/>
          <w:szCs w:val="32"/>
          <w:lang w:val="zh-CN"/>
        </w:rPr>
      </w:pPr>
      <w:r>
        <w:rPr>
          <w:rFonts w:hint="eastAsia" w:ascii="仿宋_GB2312" w:hAnsi="仿宋_GB2312" w:eastAsia="仿宋_GB2312" w:cs="仿宋_GB2312"/>
          <w:b w:val="0"/>
          <w:bCs w:val="0"/>
          <w:kern w:val="0"/>
          <w:position w:val="0"/>
          <w:sz w:val="32"/>
          <w:szCs w:val="32"/>
          <w:highlight w:val="none"/>
          <w:lang w:val="zh-CN" w:eastAsia="zh-CN" w:bidi="ar-SA"/>
        </w:rPr>
        <w:t>本项目预算总金额为</w:t>
      </w:r>
      <w:r>
        <w:rPr>
          <w:rFonts w:hint="eastAsia" w:ascii="仿宋_GB2312" w:hAnsi="仿宋_GB2312" w:eastAsia="仿宋_GB2312" w:cs="仿宋_GB2312"/>
          <w:b w:val="0"/>
          <w:bCs w:val="0"/>
          <w:kern w:val="0"/>
          <w:position w:val="0"/>
          <w:sz w:val="32"/>
          <w:szCs w:val="32"/>
          <w:highlight w:val="none"/>
          <w:lang w:val="en-US" w:eastAsia="zh-CN" w:bidi="ar-SA"/>
        </w:rPr>
        <w:t>45.72万</w:t>
      </w:r>
      <w:r>
        <w:rPr>
          <w:rFonts w:hint="eastAsia" w:ascii="仿宋_GB2312" w:hAnsi="仿宋_GB2312" w:eastAsia="仿宋_GB2312" w:cs="仿宋_GB2312"/>
          <w:b w:val="0"/>
          <w:bCs w:val="0"/>
          <w:kern w:val="0"/>
          <w:position w:val="0"/>
          <w:sz w:val="32"/>
          <w:szCs w:val="32"/>
          <w:highlight w:val="none"/>
          <w:lang w:val="zh-CN" w:eastAsia="zh-CN" w:bidi="ar-SA"/>
        </w:rPr>
        <w:t>元，资金来源主要为财政拨款。预算分配根据项目的不同阶段和任务进行了详细规划，包括后期的运维服务费用等。在预算执行过程中，项目资金按时到位，资金使用严格按照预算和相关规定执行，确保了项目的顺利实施。严格按照相关财务管理制度和审批程序进行资金支付，确保资金使用安全、合规、合理。</w:t>
      </w:r>
    </w:p>
    <w:p>
      <w:pPr>
        <w:numPr>
          <w:ilvl w:val="0"/>
          <w:numId w:val="6"/>
        </w:numPr>
        <w:adjustRightInd w:val="0"/>
        <w:snapToGrid w:val="0"/>
        <w:spacing w:line="578" w:lineRule="exact"/>
        <w:ind w:left="0" w:leftChars="0" w:firstLine="642" w:firstLineChars="200"/>
        <w:rPr>
          <w:rFonts w:hint="eastAsia" w:eastAsia="楷体_GB2312"/>
          <w:b/>
          <w:sz w:val="32"/>
          <w:szCs w:val="32"/>
          <w:lang w:val="zh-CN"/>
        </w:rPr>
      </w:pPr>
      <w:bookmarkStart w:id="152" w:name="_Toc678182074_WPSOffice_Level3"/>
      <w:bookmarkStart w:id="153" w:name="_Toc1675636312_WPSOffice_Level3"/>
      <w:r>
        <w:rPr>
          <w:rFonts w:hint="eastAsia" w:eastAsia="楷体_GB2312"/>
          <w:b/>
          <w:sz w:val="32"/>
          <w:szCs w:val="32"/>
          <w:lang w:val="zh-CN"/>
        </w:rPr>
        <w:t>项目绩效目标设置。</w:t>
      </w:r>
      <w:bookmarkEnd w:id="152"/>
      <w:bookmarkEnd w:id="153"/>
    </w:p>
    <w:p>
      <w:pPr>
        <w:numPr>
          <w:ilvl w:val="0"/>
          <w:numId w:val="0"/>
        </w:numPr>
        <w:adjustRightInd w:val="0"/>
        <w:snapToGrid w:val="0"/>
        <w:spacing w:line="578" w:lineRule="exact"/>
        <w:ind w:firstLine="640" w:firstLineChars="20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预算一体化整体运维服务运行良好，项目严格按照质量标准进行管理和控制，各项建设内容均达到预期质量要求。平台运行稳定，系统集成效果良好，用户满意度较高。</w:t>
      </w:r>
    </w:p>
    <w:p>
      <w:pPr>
        <w:numPr>
          <w:ilvl w:val="0"/>
          <w:numId w:val="0"/>
        </w:numPr>
        <w:adjustRightInd w:val="0"/>
        <w:snapToGrid w:val="0"/>
        <w:spacing w:line="578" w:lineRule="exact"/>
        <w:ind w:firstLine="640" w:firstLineChars="200"/>
        <w:rPr>
          <w:rFonts w:eastAsia="黑体"/>
          <w:sz w:val="32"/>
          <w:szCs w:val="32"/>
        </w:rPr>
      </w:pPr>
      <w:bookmarkStart w:id="154" w:name="_Toc762794833_WPSOffice_Level2"/>
      <w:bookmarkStart w:id="155" w:name="_Toc721359399_WPSOffice_Level2"/>
      <w:r>
        <w:rPr>
          <w:rFonts w:hint="eastAsia" w:eastAsia="黑体"/>
          <w:sz w:val="32"/>
          <w:szCs w:val="32"/>
        </w:rPr>
        <w:t>二、评价实施</w:t>
      </w:r>
      <w:bookmarkEnd w:id="154"/>
      <w:bookmarkEnd w:id="155"/>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楷体_GB2312"/>
          <w:b/>
          <w:sz w:val="32"/>
          <w:szCs w:val="32"/>
          <w:lang w:val="zh-CN"/>
        </w:rPr>
      </w:pPr>
      <w:bookmarkStart w:id="156" w:name="_Toc1618019361_WPSOffice_Level3"/>
      <w:bookmarkStart w:id="157" w:name="_Toc1656699625_WPSOffice_Level3"/>
      <w:r>
        <w:rPr>
          <w:rFonts w:hint="eastAsia" w:eastAsia="楷体_GB2312"/>
          <w:b/>
          <w:sz w:val="32"/>
          <w:szCs w:val="32"/>
          <w:lang w:val="zh-CN"/>
        </w:rPr>
        <w:t>（一）评价目的。</w:t>
      </w:r>
      <w:bookmarkEnd w:id="156"/>
      <w:bookmarkEnd w:id="157"/>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仿宋_GB2312"/>
          <w:kern w:val="0"/>
          <w:sz w:val="32"/>
          <w:szCs w:val="32"/>
          <w:lang w:val="zh-CN"/>
        </w:rPr>
      </w:pPr>
      <w:r>
        <w:rPr>
          <w:rFonts w:hint="eastAsia" w:ascii="仿宋_GB2312" w:hAnsi="仿宋_GB2312" w:eastAsia="仿宋_GB2312" w:cs="仿宋_GB2312"/>
          <w:b w:val="0"/>
          <w:bCs w:val="0"/>
          <w:kern w:val="0"/>
          <w:position w:val="0"/>
          <w:sz w:val="32"/>
          <w:szCs w:val="32"/>
          <w:highlight w:val="none"/>
          <w:lang w:val="zh-CN" w:eastAsia="zh-CN" w:bidi="ar-SA"/>
        </w:rPr>
        <w:t>信息化建设项目在各方面取得了显著成效，达到了预期目标，提升了政务服务效率和公众满意度，具有良好的经济效益和社会效益。</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8" w:lineRule="exact"/>
        <w:ind w:firstLine="642" w:firstLineChars="200"/>
        <w:textAlignment w:val="auto"/>
        <w:outlineLvl w:val="9"/>
        <w:rPr>
          <w:rFonts w:hint="eastAsia" w:eastAsia="楷体_GB2312"/>
          <w:b/>
          <w:sz w:val="32"/>
          <w:szCs w:val="32"/>
          <w:lang w:val="zh-CN"/>
        </w:rPr>
      </w:pPr>
      <w:bookmarkStart w:id="158" w:name="_Toc2085119602_WPSOffice_Level3"/>
      <w:bookmarkStart w:id="159" w:name="_Toc1788205193_WPSOffice_Level3"/>
      <w:r>
        <w:rPr>
          <w:rFonts w:hint="eastAsia" w:eastAsia="楷体_GB2312"/>
          <w:b/>
          <w:sz w:val="32"/>
          <w:szCs w:val="32"/>
          <w:lang w:val="zh-CN"/>
        </w:rPr>
        <w:t>预设问题及评价重点。</w:t>
      </w:r>
      <w:bookmarkEnd w:id="158"/>
      <w:bookmarkEnd w:id="159"/>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eastAsia="仿宋_GB2312" w:cs="仿宋_GB2312"/>
          <w:kern w:val="0"/>
          <w:sz w:val="32"/>
          <w:szCs w:val="32"/>
          <w:lang w:val="zh-CN"/>
        </w:rPr>
      </w:pPr>
      <w:r>
        <w:rPr>
          <w:rFonts w:hint="eastAsia" w:ascii="仿宋_GB2312" w:hAnsi="仿宋_GB2312" w:eastAsia="仿宋_GB2312" w:cs="仿宋_GB2312"/>
          <w:b w:val="0"/>
          <w:bCs w:val="0"/>
          <w:kern w:val="0"/>
          <w:position w:val="0"/>
          <w:sz w:val="32"/>
          <w:szCs w:val="32"/>
          <w:highlight w:val="none"/>
          <w:lang w:val="zh-CN" w:eastAsia="zh-CN" w:bidi="ar-SA"/>
        </w:rPr>
        <w:t>信息化建设项目旨在通过信息化手段提升工作效率和质量，实现资源的有效整合和利用。项目总投资为</w:t>
      </w:r>
      <w:r>
        <w:rPr>
          <w:rFonts w:hint="eastAsia" w:ascii="仿宋_GB2312" w:hAnsi="仿宋_GB2312" w:eastAsia="仿宋_GB2312" w:cs="仿宋_GB2312"/>
          <w:b w:val="0"/>
          <w:bCs w:val="0"/>
          <w:kern w:val="0"/>
          <w:position w:val="0"/>
          <w:sz w:val="32"/>
          <w:szCs w:val="32"/>
          <w:highlight w:val="none"/>
          <w:lang w:val="en-US" w:eastAsia="zh-CN" w:bidi="ar-SA"/>
        </w:rPr>
        <w:t>45.72</w:t>
      </w:r>
      <w:r>
        <w:rPr>
          <w:rFonts w:hint="eastAsia" w:ascii="仿宋_GB2312" w:hAnsi="仿宋_GB2312" w:eastAsia="仿宋_GB2312" w:cs="仿宋_GB2312"/>
          <w:b w:val="0"/>
          <w:bCs w:val="0"/>
          <w:kern w:val="0"/>
          <w:position w:val="0"/>
          <w:sz w:val="32"/>
          <w:szCs w:val="32"/>
          <w:highlight w:val="none"/>
          <w:lang w:val="zh-CN" w:eastAsia="zh-CN" w:bidi="ar-SA"/>
        </w:rPr>
        <w:t>万元，实施周期为</w:t>
      </w:r>
      <w:r>
        <w:rPr>
          <w:rFonts w:hint="eastAsia" w:ascii="仿宋_GB2312" w:hAnsi="仿宋_GB2312" w:eastAsia="仿宋_GB2312" w:cs="仿宋_GB2312"/>
          <w:b w:val="0"/>
          <w:bCs w:val="0"/>
          <w:kern w:val="0"/>
          <w:position w:val="0"/>
          <w:sz w:val="32"/>
          <w:szCs w:val="32"/>
          <w:highlight w:val="none"/>
          <w:lang w:val="en-US" w:eastAsia="zh-CN" w:bidi="ar-SA"/>
        </w:rPr>
        <w:t>2024</w:t>
      </w:r>
      <w:r>
        <w:rPr>
          <w:rFonts w:hint="eastAsia" w:ascii="仿宋_GB2312" w:hAnsi="仿宋_GB2312" w:eastAsia="仿宋_GB2312" w:cs="仿宋_GB2312"/>
          <w:b w:val="0"/>
          <w:bCs w:val="0"/>
          <w:kern w:val="0"/>
          <w:position w:val="0"/>
          <w:sz w:val="32"/>
          <w:szCs w:val="32"/>
          <w:highlight w:val="none"/>
          <w:lang w:val="zh-CN" w:eastAsia="zh-CN" w:bidi="ar-SA"/>
        </w:rPr>
        <w:t>年</w:t>
      </w:r>
      <w:r>
        <w:rPr>
          <w:rFonts w:hint="eastAsia" w:ascii="仿宋_GB2312" w:hAnsi="仿宋_GB2312" w:eastAsia="仿宋_GB2312" w:cs="仿宋_GB2312"/>
          <w:b w:val="0"/>
          <w:bCs w:val="0"/>
          <w:kern w:val="0"/>
          <w:position w:val="0"/>
          <w:sz w:val="32"/>
          <w:szCs w:val="32"/>
          <w:highlight w:val="none"/>
          <w:lang w:val="en-US" w:eastAsia="zh-CN" w:bidi="ar-SA"/>
        </w:rPr>
        <w:t>1</w:t>
      </w:r>
      <w:r>
        <w:rPr>
          <w:rFonts w:hint="eastAsia" w:ascii="仿宋_GB2312" w:hAnsi="仿宋_GB2312" w:eastAsia="仿宋_GB2312" w:cs="仿宋_GB2312"/>
          <w:b w:val="0"/>
          <w:bCs w:val="0"/>
          <w:kern w:val="0"/>
          <w:position w:val="0"/>
          <w:sz w:val="32"/>
          <w:szCs w:val="32"/>
          <w:highlight w:val="none"/>
          <w:lang w:val="zh-CN" w:eastAsia="zh-CN" w:bidi="ar-SA"/>
        </w:rPr>
        <w:t>月至</w:t>
      </w:r>
      <w:r>
        <w:rPr>
          <w:rFonts w:hint="eastAsia" w:ascii="仿宋_GB2312" w:hAnsi="仿宋_GB2312" w:eastAsia="仿宋_GB2312" w:cs="仿宋_GB2312"/>
          <w:b w:val="0"/>
          <w:bCs w:val="0"/>
          <w:kern w:val="0"/>
          <w:position w:val="0"/>
          <w:sz w:val="32"/>
          <w:szCs w:val="32"/>
          <w:highlight w:val="none"/>
          <w:lang w:val="en-US" w:eastAsia="zh-CN" w:bidi="ar-SA"/>
        </w:rPr>
        <w:t>2024</w:t>
      </w:r>
      <w:r>
        <w:rPr>
          <w:rFonts w:hint="eastAsia" w:ascii="仿宋_GB2312" w:hAnsi="仿宋_GB2312" w:eastAsia="仿宋_GB2312" w:cs="仿宋_GB2312"/>
          <w:b w:val="0"/>
          <w:bCs w:val="0"/>
          <w:kern w:val="0"/>
          <w:position w:val="0"/>
          <w:sz w:val="32"/>
          <w:szCs w:val="32"/>
          <w:highlight w:val="none"/>
          <w:lang w:val="zh-CN" w:eastAsia="zh-CN" w:bidi="ar-SA"/>
        </w:rPr>
        <w:t>年</w:t>
      </w:r>
      <w:r>
        <w:rPr>
          <w:rFonts w:hint="eastAsia" w:ascii="仿宋_GB2312" w:hAnsi="仿宋_GB2312" w:eastAsia="仿宋_GB2312" w:cs="仿宋_GB2312"/>
          <w:b w:val="0"/>
          <w:bCs w:val="0"/>
          <w:kern w:val="0"/>
          <w:position w:val="0"/>
          <w:sz w:val="32"/>
          <w:szCs w:val="32"/>
          <w:highlight w:val="none"/>
          <w:lang w:val="en-US" w:eastAsia="zh-CN" w:bidi="ar-SA"/>
        </w:rPr>
        <w:t>12</w:t>
      </w:r>
      <w:r>
        <w:rPr>
          <w:rFonts w:hint="eastAsia" w:ascii="仿宋_GB2312" w:hAnsi="仿宋_GB2312" w:eastAsia="仿宋_GB2312" w:cs="仿宋_GB2312"/>
          <w:b w:val="0"/>
          <w:bCs w:val="0"/>
          <w:kern w:val="0"/>
          <w:position w:val="0"/>
          <w:sz w:val="32"/>
          <w:szCs w:val="32"/>
          <w:highlight w:val="none"/>
          <w:lang w:val="zh-CN" w:eastAsia="zh-CN" w:bidi="ar-SA"/>
        </w:rPr>
        <w:t>月。</w:t>
      </w:r>
    </w:p>
    <w:p>
      <w:pPr>
        <w:numPr>
          <w:ilvl w:val="0"/>
          <w:numId w:val="7"/>
        </w:numPr>
        <w:spacing w:line="578" w:lineRule="exact"/>
        <w:ind w:left="0" w:leftChars="0" w:firstLine="642" w:firstLineChars="200"/>
        <w:rPr>
          <w:rFonts w:eastAsia="楷体_GB2312"/>
          <w:b/>
          <w:sz w:val="32"/>
          <w:szCs w:val="32"/>
          <w:lang w:val="zh-CN"/>
        </w:rPr>
      </w:pPr>
      <w:bookmarkStart w:id="160" w:name="_Toc159682105_WPSOffice_Level3"/>
      <w:bookmarkStart w:id="161" w:name="_Toc1185114007_WPSOffice_Level3"/>
      <w:r>
        <w:rPr>
          <w:rFonts w:hint="eastAsia" w:eastAsia="楷体_GB2312"/>
          <w:b/>
          <w:sz w:val="32"/>
          <w:szCs w:val="32"/>
          <w:lang w:val="zh-CN"/>
        </w:rPr>
        <w:t>评价选点。</w:t>
      </w:r>
      <w:bookmarkEnd w:id="160"/>
      <w:bookmarkEnd w:id="161"/>
    </w:p>
    <w:p>
      <w:pPr>
        <w:numPr>
          <w:ilvl w:val="0"/>
          <w:numId w:val="0"/>
        </w:numPr>
        <w:spacing w:line="578" w:lineRule="exact"/>
        <w:ind w:firstLine="640" w:firstLineChars="200"/>
        <w:rPr>
          <w:rFonts w:eastAsia="楷体_GB2312"/>
          <w:b/>
          <w:sz w:val="32"/>
          <w:szCs w:val="32"/>
          <w:lang w:val="zh-CN"/>
        </w:rPr>
      </w:pPr>
      <w:r>
        <w:rPr>
          <w:rFonts w:hint="eastAsia" w:eastAsia="仿宋_GB2312" w:cs="仿宋_GB2312"/>
          <w:kern w:val="0"/>
          <w:sz w:val="32"/>
          <w:szCs w:val="32"/>
          <w:lang w:val="zh-CN"/>
        </w:rPr>
        <w:t>项目绩效自评所抽样点位情况。每个专项预算项目应选取专项资金分配涉及市县总数的</w:t>
      </w:r>
      <w:r>
        <w:rPr>
          <w:rFonts w:eastAsia="仿宋_GB2312" w:cs="仿宋_GB2312"/>
          <w:kern w:val="0"/>
          <w:sz w:val="32"/>
          <w:szCs w:val="32"/>
          <w:lang w:val="zh-CN"/>
        </w:rPr>
        <w:t>20%</w:t>
      </w:r>
      <w:r>
        <w:rPr>
          <w:rFonts w:hint="eastAsia" w:eastAsia="仿宋_GB2312" w:cs="仿宋_GB2312"/>
          <w:kern w:val="0"/>
          <w:sz w:val="32"/>
          <w:szCs w:val="32"/>
          <w:lang w:val="zh-CN"/>
        </w:rPr>
        <w:t>、总计不超过</w:t>
      </w:r>
      <w:r>
        <w:rPr>
          <w:rFonts w:eastAsia="仿宋_GB2312" w:cs="仿宋_GB2312"/>
          <w:kern w:val="0"/>
          <w:sz w:val="32"/>
          <w:szCs w:val="32"/>
          <w:lang w:val="zh-CN"/>
        </w:rPr>
        <w:t>20</w:t>
      </w:r>
      <w:r>
        <w:rPr>
          <w:rFonts w:hint="eastAsia" w:eastAsia="仿宋_GB2312" w:cs="仿宋_GB2312"/>
          <w:kern w:val="0"/>
          <w:sz w:val="32"/>
          <w:szCs w:val="32"/>
          <w:lang w:val="zh-CN"/>
        </w:rPr>
        <w:t>个的市县点位进行实地踏勘，且点位清单应作为自评附表。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2" w:firstLineChars="200"/>
        <w:textAlignment w:val="auto"/>
        <w:outlineLvl w:val="9"/>
        <w:rPr>
          <w:rFonts w:hint="eastAsia" w:eastAsia="楷体_GB2312"/>
          <w:b/>
          <w:sz w:val="32"/>
          <w:szCs w:val="32"/>
          <w:lang w:val="zh-CN"/>
        </w:rPr>
      </w:pPr>
      <w:bookmarkStart w:id="162" w:name="_Toc1453549034_WPSOffice_Level3"/>
      <w:bookmarkStart w:id="163" w:name="_Toc1863872548_WPSOffice_Level3"/>
      <w:r>
        <w:rPr>
          <w:rFonts w:hint="eastAsia" w:eastAsia="楷体_GB2312"/>
          <w:b/>
          <w:sz w:val="32"/>
          <w:szCs w:val="32"/>
          <w:lang w:val="zh-CN"/>
        </w:rPr>
        <w:t>（四）评价方法。</w:t>
      </w:r>
      <w:bookmarkEnd w:id="162"/>
      <w:bookmarkEnd w:id="163"/>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单位基本信息和人员信息项设置、完善项目信息公式设置和绩效目标表的模板设置，完善单位对应主体科目设置，定额类档和支出标准设置。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楷体_GB2312"/>
          <w:b/>
          <w:sz w:val="32"/>
          <w:szCs w:val="32"/>
          <w:lang w:val="zh-CN"/>
        </w:rPr>
      </w:pPr>
      <w:bookmarkStart w:id="164" w:name="_Toc383405216_WPSOffice_Level3"/>
      <w:bookmarkStart w:id="165" w:name="_Toc1870418186_WPSOffice_Level3"/>
      <w:r>
        <w:rPr>
          <w:rFonts w:hint="eastAsia" w:eastAsia="楷体_GB2312"/>
          <w:b/>
          <w:sz w:val="32"/>
          <w:szCs w:val="32"/>
          <w:lang w:val="zh-CN"/>
        </w:rPr>
        <w:t>（五）评价组织。</w:t>
      </w:r>
      <w:bookmarkEnd w:id="164"/>
      <w:bookmarkEnd w:id="165"/>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bCs/>
        </w:rPr>
      </w:pPr>
      <w:r>
        <w:rPr>
          <w:rFonts w:hint="eastAsia" w:ascii="仿宋_GB2312" w:hAnsi="仿宋_GB2312" w:eastAsia="仿宋_GB2312" w:cs="仿宋_GB2312"/>
          <w:b w:val="0"/>
          <w:bCs w:val="0"/>
          <w:kern w:val="0"/>
          <w:position w:val="0"/>
          <w:sz w:val="32"/>
          <w:szCs w:val="32"/>
          <w:highlight w:val="none"/>
          <w:lang w:val="zh-CN" w:eastAsia="zh-CN" w:bidi="ar-SA"/>
        </w:rPr>
        <w:t>相关技术人员参与项目的服务工作，保证参加项目的人员的相对稳定。</w:t>
      </w:r>
    </w:p>
    <w:p>
      <w:pPr>
        <w:adjustRightInd w:val="0"/>
        <w:snapToGrid w:val="0"/>
        <w:spacing w:line="578" w:lineRule="exact"/>
        <w:ind w:firstLine="640" w:firstLineChars="200"/>
        <w:rPr>
          <w:sz w:val="32"/>
          <w:szCs w:val="32"/>
          <w:lang w:val="zh-CN"/>
        </w:rPr>
      </w:pPr>
      <w:bookmarkStart w:id="166" w:name="_Toc205457736_WPSOffice_Level2"/>
      <w:bookmarkStart w:id="167" w:name="_Toc2034752159_WPSOffice_Level2"/>
      <w:r>
        <w:rPr>
          <w:rFonts w:hint="eastAsia" w:eastAsia="黑体"/>
          <w:sz w:val="32"/>
          <w:szCs w:val="32"/>
        </w:rPr>
        <w:t>三、绩效分析</w:t>
      </w:r>
      <w:bookmarkEnd w:id="166"/>
      <w:bookmarkEnd w:id="167"/>
      <w:r>
        <w:rPr>
          <w:sz w:val="32"/>
          <w:szCs w:val="32"/>
          <w:lang w:val="zh-CN"/>
        </w:rPr>
        <w:tab/>
      </w:r>
    </w:p>
    <w:p>
      <w:pPr>
        <w:spacing w:line="578" w:lineRule="exact"/>
        <w:ind w:firstLine="640"/>
        <w:rPr>
          <w:rFonts w:eastAsia="楷体_GB2312"/>
          <w:b/>
          <w:sz w:val="32"/>
          <w:szCs w:val="32"/>
        </w:rPr>
      </w:pPr>
      <w:bookmarkStart w:id="168" w:name="_Toc260303283_WPSOffice_Level3"/>
      <w:bookmarkStart w:id="169" w:name="_Toc2082217877_WPSOffice_Level3"/>
      <w:r>
        <w:rPr>
          <w:rFonts w:hint="eastAsia" w:eastAsia="楷体_GB2312"/>
          <w:b/>
          <w:sz w:val="32"/>
          <w:szCs w:val="32"/>
          <w:lang w:val="zh-CN"/>
        </w:rPr>
        <w:t>（一）</w:t>
      </w:r>
      <w:r>
        <w:rPr>
          <w:rFonts w:hint="eastAsia" w:eastAsia="楷体_GB2312"/>
          <w:b/>
          <w:sz w:val="32"/>
          <w:szCs w:val="32"/>
        </w:rPr>
        <w:t>通用指标</w:t>
      </w:r>
      <w:r>
        <w:rPr>
          <w:rFonts w:hint="eastAsia" w:eastAsia="楷体_GB2312"/>
          <w:b/>
          <w:bCs/>
          <w:color w:val="000000"/>
          <w:kern w:val="0"/>
          <w:sz w:val="32"/>
          <w:szCs w:val="32"/>
          <w:shd w:val="clear" w:color="auto" w:fill="FFFFFF"/>
          <w:lang w:val="zh-CN"/>
        </w:rPr>
        <w:t>绩效分析。</w:t>
      </w:r>
      <w:bookmarkEnd w:id="168"/>
      <w:bookmarkEnd w:id="169"/>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信息化建设项目</w:t>
      </w:r>
      <w:r>
        <w:rPr>
          <w:rFonts w:hint="default" w:ascii="仿宋_GB2312" w:hAnsi="仿宋_GB2312" w:eastAsia="仿宋_GB2312" w:cs="仿宋_GB2312"/>
          <w:b w:val="0"/>
          <w:bCs w:val="0"/>
          <w:kern w:val="0"/>
          <w:position w:val="0"/>
          <w:sz w:val="32"/>
          <w:szCs w:val="32"/>
          <w:highlight w:val="none"/>
          <w:lang w:val="zh-CN" w:eastAsia="zh-CN" w:bidi="ar-SA"/>
        </w:rPr>
        <w:t>决策程序规范，规划论证充分，资金投向合理，确保项目的科学性和合理性。制度办法健全，分配管理合理，绩效监管机制健全，确保项目的规范化管理和高效实施。预算执行情况良好，资金使用合规、高效，确保资金使用的合理性和效率。项目目标如期完成，达到了预期的成果和效益</w:t>
      </w:r>
      <w:r>
        <w:rPr>
          <w:rFonts w:hint="eastAsia" w:ascii="仿宋_GB2312" w:hAnsi="仿宋_GB2312"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eastAsia="仿宋_GB2312" w:cs="仿宋_GB2312"/>
          <w:kern w:val="0"/>
          <w:sz w:val="32"/>
          <w:szCs w:val="32"/>
          <w:lang w:val="zh-CN"/>
        </w:rPr>
      </w:pPr>
      <w:r>
        <w:rPr>
          <w:rFonts w:hint="eastAsia" w:ascii="仿宋_GB2312" w:hAnsi="仿宋_GB2312" w:eastAsia="仿宋_GB2312" w:cs="仿宋_GB2312"/>
          <w:b w:val="0"/>
          <w:bCs w:val="0"/>
          <w:kern w:val="0"/>
          <w:position w:val="0"/>
          <w:sz w:val="32"/>
          <w:szCs w:val="32"/>
          <w:highlight w:val="none"/>
          <w:lang w:val="zh-CN" w:eastAsia="zh-CN" w:bidi="ar-SA"/>
        </w:rPr>
        <w:t>信息化建设项目决策决策程序合规科学、不存在决策失误和不合理之处。项目决策过程符合相关规定和程序，并进行了充分的规划。项目规划符合实际情况和发展需求，资金分配合理符合项目目标的需求。</w:t>
      </w:r>
    </w:p>
    <w:p>
      <w:pPr>
        <w:numPr>
          <w:ilvl w:val="0"/>
          <w:numId w:val="8"/>
        </w:numPr>
        <w:spacing w:line="578" w:lineRule="exact"/>
        <w:ind w:firstLine="640"/>
        <w:rPr>
          <w:rFonts w:hint="eastAsia" w:eastAsia="楷体_GB2312"/>
          <w:b/>
          <w:bCs/>
          <w:color w:val="000000"/>
          <w:kern w:val="0"/>
          <w:sz w:val="32"/>
          <w:szCs w:val="32"/>
          <w:shd w:val="clear" w:color="auto" w:fill="FFFFFF"/>
          <w:lang w:val="zh-CN"/>
        </w:rPr>
      </w:pPr>
      <w:bookmarkStart w:id="170" w:name="_Toc640103183_WPSOffice_Level3"/>
      <w:bookmarkStart w:id="171" w:name="_Toc192768381_WPSOffice_Level3"/>
      <w:r>
        <w:rPr>
          <w:rFonts w:hint="eastAsia" w:eastAsia="楷体_GB2312"/>
          <w:b/>
          <w:sz w:val="32"/>
          <w:szCs w:val="32"/>
        </w:rPr>
        <w:t>专用指标</w:t>
      </w:r>
      <w:r>
        <w:rPr>
          <w:rFonts w:hint="eastAsia" w:eastAsia="楷体_GB2312"/>
          <w:b/>
          <w:bCs/>
          <w:color w:val="000000"/>
          <w:kern w:val="0"/>
          <w:sz w:val="32"/>
          <w:szCs w:val="32"/>
          <w:shd w:val="clear" w:color="auto" w:fill="FFFFFF"/>
          <w:lang w:val="zh-CN"/>
        </w:rPr>
        <w:t>绩效分析。</w:t>
      </w:r>
      <w:bookmarkEnd w:id="170"/>
      <w:bookmarkEnd w:id="171"/>
    </w:p>
    <w:p>
      <w:pPr>
        <w:numPr>
          <w:ilvl w:val="0"/>
          <w:numId w:val="0"/>
        </w:numPr>
        <w:spacing w:line="578" w:lineRule="exact"/>
        <w:ind w:firstLine="640" w:firstLineChars="200"/>
        <w:rPr>
          <w:rFonts w:eastAsia="仿宋_GB2312" w:cs="仿宋_GB2312"/>
          <w:kern w:val="0"/>
          <w:sz w:val="32"/>
          <w:szCs w:val="32"/>
        </w:rPr>
      </w:pPr>
      <w:r>
        <w:rPr>
          <w:rFonts w:hint="eastAsia" w:ascii="仿宋_GB2312" w:hAnsi="仿宋_GB2312" w:eastAsia="仿宋_GB2312" w:cs="仿宋_GB2312"/>
          <w:b w:val="0"/>
          <w:bCs w:val="0"/>
          <w:kern w:val="0"/>
          <w:position w:val="0"/>
          <w:sz w:val="32"/>
          <w:szCs w:val="32"/>
          <w:highlight w:val="none"/>
          <w:lang w:val="zh-CN" w:eastAsia="zh-CN" w:bidi="ar-SA"/>
        </w:rPr>
        <w:t>信息化建设项目</w:t>
      </w:r>
      <w:r>
        <w:rPr>
          <w:rFonts w:hint="default" w:ascii="仿宋_GB2312" w:hAnsi="仿宋_GB2312" w:eastAsia="仿宋_GB2312" w:cs="仿宋_GB2312"/>
          <w:b w:val="0"/>
          <w:bCs w:val="0"/>
          <w:kern w:val="0"/>
          <w:position w:val="0"/>
          <w:sz w:val="32"/>
          <w:szCs w:val="32"/>
          <w:highlight w:val="none"/>
          <w:lang w:val="zh-CN" w:eastAsia="zh-CN" w:bidi="ar-SA"/>
        </w:rPr>
        <w:t>绩效监管机制健全，定期进行绩效评估和监督，确保项目的高效实施。项目在规定的时间内完成，符合时间节点要求，不存在拖延或延期现象。</w:t>
      </w:r>
    </w:p>
    <w:p>
      <w:pPr>
        <w:numPr>
          <w:ilvl w:val="0"/>
          <w:numId w:val="8"/>
        </w:numPr>
        <w:spacing w:line="578" w:lineRule="exact"/>
        <w:ind w:left="0" w:leftChars="0" w:firstLine="640" w:firstLineChars="0"/>
        <w:rPr>
          <w:rFonts w:hint="eastAsia" w:eastAsia="楷体_GB2312"/>
          <w:b/>
          <w:bCs/>
          <w:color w:val="000000"/>
          <w:kern w:val="0"/>
          <w:sz w:val="32"/>
          <w:szCs w:val="32"/>
          <w:shd w:val="clear" w:color="auto" w:fill="FFFFFF"/>
          <w:lang w:val="zh-CN"/>
        </w:rPr>
      </w:pPr>
      <w:bookmarkStart w:id="172" w:name="_Toc1454247319_WPSOffice_Level3"/>
      <w:bookmarkStart w:id="173" w:name="_Toc1067223017_WPSOffice_Level3"/>
      <w:r>
        <w:rPr>
          <w:rFonts w:hint="eastAsia" w:eastAsia="楷体_GB2312"/>
          <w:b/>
          <w:sz w:val="32"/>
          <w:szCs w:val="32"/>
        </w:rPr>
        <w:t>个性指标</w:t>
      </w:r>
      <w:r>
        <w:rPr>
          <w:rFonts w:hint="eastAsia" w:eastAsia="楷体_GB2312"/>
          <w:b/>
          <w:bCs/>
          <w:color w:val="000000"/>
          <w:kern w:val="0"/>
          <w:sz w:val="32"/>
          <w:szCs w:val="32"/>
          <w:shd w:val="clear" w:color="auto" w:fill="FFFFFF"/>
          <w:lang w:val="zh-CN"/>
        </w:rPr>
        <w:t>绩效分析。</w:t>
      </w:r>
      <w:bookmarkEnd w:id="172"/>
      <w:bookmarkEnd w:id="173"/>
    </w:p>
    <w:p>
      <w:pPr>
        <w:numPr>
          <w:ilvl w:val="0"/>
          <w:numId w:val="0"/>
        </w:numPr>
        <w:spacing w:line="578" w:lineRule="exact"/>
        <w:ind w:firstLine="640" w:firstLineChars="200"/>
        <w:rPr>
          <w:rFonts w:eastAsia="仿宋_GB2312" w:cs="仿宋_GB2312"/>
          <w:kern w:val="0"/>
          <w:sz w:val="32"/>
          <w:szCs w:val="32"/>
        </w:rPr>
      </w:pPr>
      <w:r>
        <w:rPr>
          <w:rFonts w:hint="eastAsia" w:ascii="仿宋_GB2312" w:hAnsi="仿宋_GB2312" w:eastAsia="仿宋_GB2312" w:cs="仿宋_GB2312"/>
          <w:b w:val="0"/>
          <w:bCs w:val="0"/>
          <w:kern w:val="0"/>
          <w:position w:val="0"/>
          <w:sz w:val="32"/>
          <w:szCs w:val="32"/>
          <w:highlight w:val="none"/>
          <w:lang w:val="zh-CN" w:eastAsia="zh-CN" w:bidi="ar-SA"/>
        </w:rPr>
        <w:t>信息化建设项目精准覆盖了目标群体，有效解决了目标群体的实际需求。</w:t>
      </w:r>
    </w:p>
    <w:p>
      <w:pPr>
        <w:spacing w:line="578" w:lineRule="exact"/>
        <w:ind w:firstLine="640"/>
        <w:rPr>
          <w:rFonts w:ascii="黑体" w:hAnsi="黑体" w:eastAsia="黑体" w:cs="黑体"/>
          <w:kern w:val="0"/>
          <w:sz w:val="32"/>
          <w:szCs w:val="32"/>
        </w:rPr>
      </w:pPr>
      <w:bookmarkStart w:id="174" w:name="_Toc1733411493_WPSOffice_Level2"/>
      <w:bookmarkStart w:id="175" w:name="_Toc682407649_WPSOffice_Level2"/>
      <w:r>
        <w:rPr>
          <w:rFonts w:hint="eastAsia" w:ascii="黑体" w:hAnsi="黑体" w:eastAsia="黑体" w:cs="黑体"/>
          <w:kern w:val="0"/>
          <w:sz w:val="32"/>
          <w:szCs w:val="32"/>
        </w:rPr>
        <w:t>四、评价结论</w:t>
      </w:r>
      <w:bookmarkEnd w:id="174"/>
      <w:bookmarkEnd w:id="175"/>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hAnsi="仿宋_GB2312" w:cs="仿宋_GB2312"/>
          <w:b w:val="0"/>
          <w:bCs w:val="0"/>
          <w:kern w:val="0"/>
          <w:position w:val="0"/>
          <w:sz w:val="32"/>
          <w:szCs w:val="32"/>
          <w:highlight w:val="none"/>
          <w:lang w:val="en-US" w:eastAsia="zh-CN" w:bidi="ar-SA"/>
        </w:rPr>
        <w:t>信息化建设项目</w:t>
      </w:r>
      <w:r>
        <w:rPr>
          <w:rFonts w:hint="eastAsia" w:ascii="仿宋_GB2312" w:hAnsi="仿宋_GB2312" w:eastAsia="仿宋_GB2312" w:cs="仿宋_GB2312"/>
          <w:b w:val="0"/>
          <w:bCs w:val="0"/>
          <w:kern w:val="0"/>
          <w:position w:val="0"/>
          <w:sz w:val="32"/>
          <w:szCs w:val="32"/>
          <w:highlight w:val="none"/>
          <w:lang w:val="en-US" w:eastAsia="zh-CN" w:bidi="ar-SA"/>
        </w:rPr>
        <w:t>资金使用合理，实施效果良好。尽管存在一些问题，但通过改进和优化，有望进一步提升项目的价值和效益。</w:t>
      </w:r>
    </w:p>
    <w:p>
      <w:pPr>
        <w:spacing w:line="578" w:lineRule="exact"/>
        <w:ind w:firstLine="640"/>
        <w:rPr>
          <w:rFonts w:ascii="黑体" w:hAnsi="黑体" w:eastAsia="黑体" w:cs="黑体"/>
          <w:kern w:val="0"/>
          <w:sz w:val="32"/>
          <w:szCs w:val="32"/>
        </w:rPr>
      </w:pPr>
      <w:bookmarkStart w:id="176" w:name="_Toc328592234_WPSOffice_Level2"/>
      <w:bookmarkStart w:id="177" w:name="_Toc1423146739_WPSOffice_Level2"/>
      <w:r>
        <w:rPr>
          <w:rFonts w:hint="eastAsia" w:ascii="黑体" w:hAnsi="黑体" w:eastAsia="黑体" w:cs="黑体"/>
          <w:kern w:val="0"/>
          <w:sz w:val="32"/>
          <w:szCs w:val="32"/>
        </w:rPr>
        <w:t>五、存在主要问题</w:t>
      </w:r>
      <w:bookmarkEnd w:id="176"/>
      <w:bookmarkEnd w:id="177"/>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项目实施过程中，存在部分技术难题和协调问题。</w:t>
      </w:r>
    </w:p>
    <w:p>
      <w:pPr>
        <w:spacing w:line="578" w:lineRule="exact"/>
        <w:ind w:firstLine="640"/>
        <w:rPr>
          <w:rFonts w:ascii="黑体" w:hAnsi="黑体" w:eastAsia="黑体" w:cs="黑体"/>
          <w:kern w:val="0"/>
          <w:sz w:val="32"/>
          <w:szCs w:val="32"/>
          <w:lang w:val="zh-CN"/>
        </w:rPr>
      </w:pPr>
      <w:bookmarkStart w:id="178" w:name="_Toc757923858_WPSOffice_Level2"/>
      <w:bookmarkStart w:id="179" w:name="_Toc1455745907_WPSOffice_Level2"/>
      <w:r>
        <w:rPr>
          <w:rFonts w:hint="eastAsia" w:ascii="黑体" w:hAnsi="黑体" w:eastAsia="黑体" w:cs="黑体"/>
          <w:kern w:val="0"/>
          <w:sz w:val="32"/>
          <w:szCs w:val="32"/>
          <w:lang w:val="zh-CN"/>
        </w:rPr>
        <w:t>六、改进建议</w:t>
      </w:r>
      <w:bookmarkEnd w:id="178"/>
      <w:bookmarkEnd w:id="179"/>
    </w:p>
    <w:p>
      <w:pPr>
        <w:tabs>
          <w:tab w:val="left" w:pos="1911"/>
        </w:tabs>
        <w:ind w:firstLine="640" w:firstLineChars="200"/>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加强各部门的沟通和协调，解决项目实施中的技术难题和协调问题。</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180" w:name="_Toc15396618"/>
      <w:r>
        <w:rPr>
          <w:rFonts w:eastAsia="仿宋_GB2312" w:cs="仿宋_GB2312"/>
          <w:kern w:val="0"/>
          <w:sz w:val="32"/>
          <w:szCs w:val="32"/>
        </w:rPr>
        <w:br w:type="page"/>
      </w:r>
    </w:p>
    <w:p>
      <w:pPr>
        <w:widowControl/>
        <w:jc w:val="center"/>
        <w:rPr>
          <w:rFonts w:eastAsia="仿宋"/>
        </w:rPr>
      </w:pPr>
      <w:bookmarkStart w:id="181" w:name="_Toc327858286_WPSOffice_Level1"/>
      <w:r>
        <w:rPr>
          <w:rFonts w:hint="eastAsia" w:eastAsia="黑体"/>
          <w:sz w:val="44"/>
          <w:szCs w:val="44"/>
        </w:rPr>
        <w:t>第</w:t>
      </w:r>
      <w:r>
        <w:rPr>
          <w:rStyle w:val="19"/>
          <w:rFonts w:hint="eastAsia" w:eastAsia="黑体"/>
          <w:b w:val="0"/>
        </w:rPr>
        <w:t>五部分</w:t>
      </w:r>
      <w:r>
        <w:rPr>
          <w:rStyle w:val="19"/>
          <w:rFonts w:eastAsia="黑体"/>
          <w:b w:val="0"/>
        </w:rPr>
        <w:t xml:space="preserve"> </w:t>
      </w:r>
      <w:r>
        <w:rPr>
          <w:rStyle w:val="19"/>
          <w:rFonts w:hint="eastAsia" w:eastAsia="黑体"/>
          <w:b w:val="0"/>
        </w:rPr>
        <w:t>附表</w:t>
      </w:r>
      <w:bookmarkEnd w:id="112"/>
      <w:bookmarkEnd w:id="180"/>
      <w:bookmarkEnd w:id="181"/>
      <w:bookmarkStart w:id="182" w:name="_Toc15396619"/>
    </w:p>
    <w:p>
      <w:pPr>
        <w:pStyle w:val="14"/>
        <w:adjustRightInd w:val="0"/>
        <w:snapToGrid w:val="0"/>
        <w:spacing w:line="560" w:lineRule="exact"/>
        <w:ind w:left="31680"/>
        <w:jc w:val="left"/>
        <w:rPr>
          <w:rFonts w:eastAsia="仿宋_GB2312" w:cs="仿宋_GB2312"/>
          <w:sz w:val="32"/>
          <w:szCs w:val="32"/>
        </w:rPr>
      </w:pPr>
    </w:p>
    <w:p>
      <w:pPr>
        <w:pStyle w:val="14"/>
        <w:adjustRightInd w:val="0"/>
        <w:snapToGrid w:val="0"/>
        <w:spacing w:line="560" w:lineRule="exact"/>
        <w:ind w:left="31680"/>
        <w:jc w:val="left"/>
        <w:rPr>
          <w:rFonts w:eastAsia="仿宋_GB2312" w:cs="仿宋_GB2312"/>
          <w:sz w:val="32"/>
          <w:szCs w:val="32"/>
        </w:rPr>
      </w:pPr>
      <w:bookmarkStart w:id="183" w:name="_Toc292004394_WPSOffice_Level2"/>
      <w:r>
        <w:rPr>
          <w:rFonts w:hint="eastAsia" w:eastAsia="仿宋_GB2312" w:cs="仿宋_GB2312"/>
          <w:sz w:val="32"/>
          <w:szCs w:val="32"/>
        </w:rPr>
        <w:t>一、收入支出决算总表</w:t>
      </w:r>
      <w:bookmarkEnd w:id="182"/>
      <w:bookmarkEnd w:id="183"/>
    </w:p>
    <w:p>
      <w:pPr>
        <w:pStyle w:val="14"/>
        <w:adjustRightInd w:val="0"/>
        <w:snapToGrid w:val="0"/>
        <w:spacing w:line="560" w:lineRule="exact"/>
        <w:ind w:left="31680"/>
        <w:jc w:val="left"/>
        <w:rPr>
          <w:rFonts w:eastAsia="仿宋_GB2312" w:cs="仿宋_GB2312"/>
          <w:sz w:val="32"/>
          <w:szCs w:val="32"/>
        </w:rPr>
      </w:pPr>
      <w:bookmarkStart w:id="184" w:name="_Toc15396620"/>
      <w:bookmarkStart w:id="185" w:name="_Toc60213510_WPSOffice_Level2"/>
      <w:r>
        <w:rPr>
          <w:rFonts w:hint="eastAsia" w:eastAsia="仿宋_GB2312" w:cs="仿宋_GB2312"/>
          <w:sz w:val="32"/>
          <w:szCs w:val="32"/>
        </w:rPr>
        <w:t>二、收入决算表</w:t>
      </w:r>
      <w:bookmarkEnd w:id="184"/>
      <w:bookmarkEnd w:id="185"/>
    </w:p>
    <w:p>
      <w:pPr>
        <w:pStyle w:val="14"/>
        <w:adjustRightInd w:val="0"/>
        <w:snapToGrid w:val="0"/>
        <w:spacing w:line="560" w:lineRule="exact"/>
        <w:ind w:left="31680"/>
        <w:jc w:val="left"/>
        <w:rPr>
          <w:rFonts w:eastAsia="仿宋_GB2312" w:cs="仿宋_GB2312"/>
          <w:sz w:val="32"/>
          <w:szCs w:val="32"/>
        </w:rPr>
      </w:pPr>
      <w:bookmarkStart w:id="186" w:name="_Toc15396621"/>
      <w:bookmarkStart w:id="187" w:name="_Toc2085477976_WPSOffice_Level2"/>
      <w:r>
        <w:rPr>
          <w:rFonts w:hint="eastAsia" w:eastAsia="仿宋_GB2312" w:cs="仿宋_GB2312"/>
          <w:sz w:val="32"/>
          <w:szCs w:val="32"/>
        </w:rPr>
        <w:t>三、支出决算表</w:t>
      </w:r>
      <w:bookmarkEnd w:id="186"/>
      <w:bookmarkEnd w:id="187"/>
    </w:p>
    <w:p>
      <w:pPr>
        <w:pStyle w:val="14"/>
        <w:adjustRightInd w:val="0"/>
        <w:snapToGrid w:val="0"/>
        <w:spacing w:line="560" w:lineRule="exact"/>
        <w:ind w:left="31680"/>
        <w:jc w:val="left"/>
        <w:rPr>
          <w:rFonts w:eastAsia="仿宋_GB2312" w:cs="仿宋_GB2312"/>
          <w:sz w:val="32"/>
          <w:szCs w:val="32"/>
        </w:rPr>
      </w:pPr>
      <w:bookmarkStart w:id="188" w:name="_Toc15396622"/>
      <w:bookmarkStart w:id="189" w:name="_Toc1611002591_WPSOffice_Level2"/>
      <w:r>
        <w:rPr>
          <w:rFonts w:hint="eastAsia" w:eastAsia="仿宋_GB2312" w:cs="仿宋_GB2312"/>
          <w:sz w:val="32"/>
          <w:szCs w:val="32"/>
        </w:rPr>
        <w:t>四、财政拨款收入支出决算总表</w:t>
      </w:r>
      <w:bookmarkEnd w:id="188"/>
      <w:bookmarkEnd w:id="189"/>
    </w:p>
    <w:p>
      <w:pPr>
        <w:pStyle w:val="14"/>
        <w:adjustRightInd w:val="0"/>
        <w:snapToGrid w:val="0"/>
        <w:spacing w:line="560" w:lineRule="exact"/>
        <w:ind w:left="31680"/>
        <w:jc w:val="left"/>
        <w:rPr>
          <w:rFonts w:eastAsia="仿宋_GB2312" w:cs="仿宋_GB2312"/>
          <w:sz w:val="32"/>
          <w:szCs w:val="32"/>
        </w:rPr>
      </w:pPr>
      <w:bookmarkStart w:id="190" w:name="_Toc327174589_WPSOffice_Level2"/>
      <w:bookmarkStart w:id="191" w:name="_Toc15396623"/>
      <w:r>
        <w:rPr>
          <w:rFonts w:hint="eastAsia" w:eastAsia="仿宋_GB2312" w:cs="仿宋_GB2312"/>
          <w:sz w:val="32"/>
          <w:szCs w:val="32"/>
        </w:rPr>
        <w:t>五、财政拨款支出决算明细表</w:t>
      </w:r>
      <w:bookmarkEnd w:id="190"/>
      <w:bookmarkEnd w:id="191"/>
      <w:bookmarkStart w:id="192" w:name="_Toc15396624"/>
    </w:p>
    <w:p>
      <w:pPr>
        <w:pStyle w:val="14"/>
        <w:adjustRightInd w:val="0"/>
        <w:snapToGrid w:val="0"/>
        <w:spacing w:line="560" w:lineRule="exact"/>
        <w:ind w:left="31680"/>
        <w:jc w:val="left"/>
        <w:rPr>
          <w:rFonts w:eastAsia="仿宋_GB2312" w:cs="仿宋_GB2312"/>
          <w:sz w:val="32"/>
          <w:szCs w:val="32"/>
        </w:rPr>
      </w:pPr>
      <w:bookmarkStart w:id="193" w:name="_Toc1580292159_WPSOffice_Level2"/>
      <w:r>
        <w:rPr>
          <w:rFonts w:hint="eastAsia" w:eastAsia="仿宋_GB2312" w:cs="仿宋_GB2312"/>
          <w:sz w:val="32"/>
          <w:szCs w:val="32"/>
        </w:rPr>
        <w:t>六、一般公共预算财政拨款支出决算表</w:t>
      </w:r>
      <w:bookmarkEnd w:id="192"/>
      <w:bookmarkEnd w:id="193"/>
    </w:p>
    <w:p>
      <w:pPr>
        <w:pStyle w:val="14"/>
        <w:adjustRightInd w:val="0"/>
        <w:snapToGrid w:val="0"/>
        <w:spacing w:line="560" w:lineRule="exact"/>
        <w:ind w:left="31680"/>
        <w:jc w:val="left"/>
        <w:rPr>
          <w:rFonts w:eastAsia="仿宋_GB2312" w:cs="仿宋_GB2312"/>
          <w:sz w:val="32"/>
          <w:szCs w:val="32"/>
        </w:rPr>
      </w:pPr>
      <w:bookmarkStart w:id="194" w:name="_Toc15396625"/>
      <w:bookmarkStart w:id="195" w:name="_Toc626855541_WPSOffice_Level2"/>
      <w:r>
        <w:rPr>
          <w:rFonts w:hint="eastAsia" w:eastAsia="仿宋_GB2312" w:cs="仿宋_GB2312"/>
          <w:sz w:val="32"/>
          <w:szCs w:val="32"/>
        </w:rPr>
        <w:t>七、一般公共预算财政拨款支出决算明细表</w:t>
      </w:r>
      <w:bookmarkEnd w:id="194"/>
      <w:bookmarkEnd w:id="195"/>
    </w:p>
    <w:p>
      <w:pPr>
        <w:pStyle w:val="14"/>
        <w:adjustRightInd w:val="0"/>
        <w:snapToGrid w:val="0"/>
        <w:spacing w:line="560" w:lineRule="exact"/>
        <w:ind w:left="31680"/>
        <w:jc w:val="left"/>
        <w:rPr>
          <w:rFonts w:eastAsia="仿宋_GB2312" w:cs="仿宋_GB2312"/>
          <w:sz w:val="32"/>
          <w:szCs w:val="32"/>
        </w:rPr>
      </w:pPr>
      <w:bookmarkStart w:id="196" w:name="_Toc15396626"/>
      <w:bookmarkStart w:id="197" w:name="_Toc1051827958_WPSOffice_Level2"/>
      <w:r>
        <w:rPr>
          <w:rFonts w:hint="eastAsia" w:eastAsia="仿宋_GB2312" w:cs="仿宋_GB2312"/>
          <w:sz w:val="32"/>
          <w:szCs w:val="32"/>
        </w:rPr>
        <w:t>八、一般公共预算财政拨款基本支出决算表</w:t>
      </w:r>
      <w:bookmarkEnd w:id="196"/>
      <w:bookmarkEnd w:id="197"/>
    </w:p>
    <w:p>
      <w:pPr>
        <w:pStyle w:val="14"/>
        <w:adjustRightInd w:val="0"/>
        <w:snapToGrid w:val="0"/>
        <w:spacing w:line="560" w:lineRule="exact"/>
        <w:ind w:left="31680"/>
        <w:jc w:val="left"/>
        <w:rPr>
          <w:rFonts w:eastAsia="仿宋_GB2312" w:cs="仿宋_GB2312"/>
          <w:sz w:val="32"/>
          <w:szCs w:val="32"/>
        </w:rPr>
      </w:pPr>
      <w:bookmarkStart w:id="198" w:name="_Toc286857231_WPSOffice_Level2"/>
      <w:bookmarkStart w:id="199" w:name="_Toc15396627"/>
      <w:r>
        <w:rPr>
          <w:rFonts w:hint="eastAsia" w:eastAsia="仿宋_GB2312" w:cs="仿宋_GB2312"/>
          <w:sz w:val="32"/>
          <w:szCs w:val="32"/>
        </w:rPr>
        <w:t>九、一般公共预算财政拨款项目支出决算表</w:t>
      </w:r>
      <w:bookmarkEnd w:id="198"/>
      <w:bookmarkEnd w:id="199"/>
    </w:p>
    <w:p>
      <w:pPr>
        <w:pStyle w:val="14"/>
        <w:adjustRightInd w:val="0"/>
        <w:snapToGrid w:val="0"/>
        <w:spacing w:line="560" w:lineRule="exact"/>
        <w:ind w:left="31680"/>
        <w:jc w:val="left"/>
        <w:rPr>
          <w:rFonts w:eastAsia="仿宋_GB2312" w:cs="仿宋_GB2312"/>
          <w:sz w:val="32"/>
          <w:szCs w:val="32"/>
        </w:rPr>
      </w:pPr>
      <w:bookmarkStart w:id="200" w:name="_Toc15396628"/>
      <w:bookmarkStart w:id="201" w:name="_Toc1021620468_WPSOffice_Level2"/>
      <w:r>
        <w:rPr>
          <w:rFonts w:hint="eastAsia" w:eastAsia="仿宋_GB2312" w:cs="仿宋_GB2312"/>
          <w:sz w:val="32"/>
          <w:szCs w:val="32"/>
        </w:rPr>
        <w:t>十、</w:t>
      </w:r>
      <w:bookmarkEnd w:id="200"/>
      <w:r>
        <w:rPr>
          <w:rFonts w:hint="eastAsia" w:eastAsia="仿宋_GB2312" w:cs="仿宋_GB2312"/>
          <w:sz w:val="32"/>
          <w:szCs w:val="32"/>
        </w:rPr>
        <w:t>政府性基金预算财政拨款收入支出决算表</w:t>
      </w:r>
      <w:bookmarkEnd w:id="201"/>
    </w:p>
    <w:p>
      <w:pPr>
        <w:pStyle w:val="14"/>
        <w:adjustRightInd w:val="0"/>
        <w:snapToGrid w:val="0"/>
        <w:spacing w:line="560" w:lineRule="exact"/>
        <w:ind w:left="31680"/>
        <w:jc w:val="left"/>
        <w:rPr>
          <w:rFonts w:eastAsia="仿宋_GB2312" w:cs="仿宋_GB2312"/>
          <w:sz w:val="32"/>
          <w:szCs w:val="32"/>
        </w:rPr>
      </w:pPr>
      <w:bookmarkStart w:id="202" w:name="_Toc15396629"/>
      <w:bookmarkStart w:id="203" w:name="_Toc790942183_WPSOffice_Level2"/>
      <w:r>
        <w:rPr>
          <w:rFonts w:hint="eastAsia" w:eastAsia="仿宋_GB2312" w:cs="仿宋_GB2312"/>
          <w:sz w:val="32"/>
          <w:szCs w:val="32"/>
        </w:rPr>
        <w:t>十一、</w:t>
      </w:r>
      <w:bookmarkEnd w:id="202"/>
      <w:r>
        <w:rPr>
          <w:rFonts w:hint="eastAsia" w:eastAsia="仿宋_GB2312" w:cs="仿宋_GB2312"/>
          <w:sz w:val="32"/>
          <w:szCs w:val="32"/>
        </w:rPr>
        <w:t>国有资本经营预算财政拨款收入支出决算表</w:t>
      </w:r>
      <w:bookmarkEnd w:id="203"/>
    </w:p>
    <w:p>
      <w:pPr>
        <w:pStyle w:val="14"/>
        <w:adjustRightInd w:val="0"/>
        <w:snapToGrid w:val="0"/>
        <w:spacing w:line="560" w:lineRule="exact"/>
        <w:ind w:left="31680"/>
        <w:jc w:val="left"/>
        <w:rPr>
          <w:rFonts w:eastAsia="仿宋_GB2312" w:cs="仿宋_GB2312"/>
          <w:sz w:val="32"/>
          <w:szCs w:val="32"/>
        </w:rPr>
      </w:pPr>
      <w:bookmarkStart w:id="204" w:name="_Toc15396630"/>
      <w:bookmarkStart w:id="205" w:name="_Toc839666046_WPSOffice_Level2"/>
      <w:r>
        <w:rPr>
          <w:rFonts w:hint="eastAsia" w:eastAsia="仿宋_GB2312" w:cs="仿宋_GB2312"/>
          <w:sz w:val="32"/>
          <w:szCs w:val="32"/>
        </w:rPr>
        <w:t>十二、</w:t>
      </w:r>
      <w:bookmarkEnd w:id="204"/>
      <w:r>
        <w:rPr>
          <w:rFonts w:hint="eastAsia" w:eastAsia="仿宋_GB2312" w:cs="仿宋_GB2312"/>
          <w:sz w:val="32"/>
          <w:szCs w:val="32"/>
        </w:rPr>
        <w:t>国有资本经营预算财政拨款支出决算表</w:t>
      </w:r>
      <w:bookmarkEnd w:id="205"/>
    </w:p>
    <w:p>
      <w:pPr>
        <w:pStyle w:val="14"/>
        <w:adjustRightInd w:val="0"/>
        <w:snapToGrid w:val="0"/>
        <w:spacing w:line="560" w:lineRule="exact"/>
        <w:ind w:left="31680"/>
        <w:jc w:val="left"/>
        <w:rPr>
          <w:rFonts w:eastAsia="仿宋_GB2312" w:cs="仿宋_GB2312"/>
          <w:sz w:val="32"/>
          <w:szCs w:val="32"/>
        </w:rPr>
      </w:pPr>
      <w:bookmarkStart w:id="206" w:name="_Toc15396631"/>
      <w:bookmarkStart w:id="207" w:name="_Toc1332464553_WPSOffice_Level2"/>
      <w:r>
        <w:rPr>
          <w:rFonts w:hint="eastAsia" w:eastAsia="仿宋_GB2312" w:cs="仿宋_GB2312"/>
          <w:sz w:val="32"/>
          <w:szCs w:val="32"/>
        </w:rPr>
        <w:t>十三、</w:t>
      </w:r>
      <w:bookmarkEnd w:id="206"/>
      <w:r>
        <w:rPr>
          <w:rFonts w:hint="eastAsia" w:eastAsia="仿宋_GB2312" w:cs="仿宋_GB2312"/>
          <w:sz w:val="32"/>
          <w:szCs w:val="32"/>
        </w:rPr>
        <w:t>财政拨款“三公”经费支出决算表</w:t>
      </w:r>
      <w:bookmarkEnd w:id="207"/>
    </w:p>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汉仪叶叶相思体简"/>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F83EC"/>
    <w:multiLevelType w:val="singleLevel"/>
    <w:tmpl w:val="ADFF83EC"/>
    <w:lvl w:ilvl="0" w:tentative="0">
      <w:start w:val="2"/>
      <w:numFmt w:val="chineseCounting"/>
      <w:suff w:val="nothing"/>
      <w:lvlText w:val="（%1）"/>
      <w:lvlJc w:val="left"/>
      <w:rPr>
        <w:rFonts w:hint="eastAsia"/>
      </w:rPr>
    </w:lvl>
  </w:abstractNum>
  <w:abstractNum w:abstractNumId="1">
    <w:nsid w:val="FB7D0F78"/>
    <w:multiLevelType w:val="singleLevel"/>
    <w:tmpl w:val="FB7D0F78"/>
    <w:lvl w:ilvl="0" w:tentative="0">
      <w:start w:val="1"/>
      <w:numFmt w:val="chineseCounting"/>
      <w:suff w:val="nothing"/>
      <w:lvlText w:val="%1、"/>
      <w:lvlJc w:val="left"/>
      <w:rPr>
        <w:rFonts w:hint="eastAsia"/>
      </w:rPr>
    </w:lvl>
  </w:abstractNum>
  <w:abstractNum w:abstractNumId="2">
    <w:nsid w:val="FFF67F09"/>
    <w:multiLevelType w:val="singleLevel"/>
    <w:tmpl w:val="FFF67F09"/>
    <w:lvl w:ilvl="0" w:tentative="0">
      <w:start w:val="2"/>
      <w:numFmt w:val="chineseCounting"/>
      <w:suff w:val="nothing"/>
      <w:lvlText w:val="（%1）"/>
      <w:lvlJc w:val="left"/>
      <w:rPr>
        <w:rFonts w:hint="eastAsia"/>
      </w:rPr>
    </w:lvl>
  </w:abstractNum>
  <w:abstractNum w:abstractNumId="3">
    <w:nsid w:val="2AEA1B29"/>
    <w:multiLevelType w:val="singleLevel"/>
    <w:tmpl w:val="2AEA1B29"/>
    <w:lvl w:ilvl="0" w:tentative="0">
      <w:start w:val="2"/>
      <w:numFmt w:val="chineseCounting"/>
      <w:suff w:val="nothing"/>
      <w:lvlText w:val="（%1）"/>
      <w:lvlJc w:val="left"/>
      <w:rPr>
        <w:rFonts w:hint="eastAsia"/>
      </w:rPr>
    </w:lvl>
  </w:abstractNum>
  <w:abstractNum w:abstractNumId="4">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5">
    <w:nsid w:val="6F77EF0F"/>
    <w:multiLevelType w:val="singleLevel"/>
    <w:tmpl w:val="6F77EF0F"/>
    <w:lvl w:ilvl="0" w:tentative="0">
      <w:start w:val="2"/>
      <w:numFmt w:val="chineseCounting"/>
      <w:suff w:val="nothing"/>
      <w:lvlText w:val="（%1）"/>
      <w:lvlJc w:val="left"/>
      <w:rPr>
        <w:rFonts w:hint="eastAsia"/>
      </w:rPr>
    </w:lvl>
  </w:abstractNum>
  <w:abstractNum w:abstractNumId="6">
    <w:nsid w:val="7AFCCAD3"/>
    <w:multiLevelType w:val="singleLevel"/>
    <w:tmpl w:val="7AFCCAD3"/>
    <w:lvl w:ilvl="0" w:tentative="0">
      <w:start w:val="2"/>
      <w:numFmt w:val="chineseCounting"/>
      <w:suff w:val="nothing"/>
      <w:lvlText w:val="（%1）"/>
      <w:lvlJc w:val="left"/>
      <w:rPr>
        <w:rFonts w:hint="eastAsia"/>
      </w:rPr>
    </w:lvl>
  </w:abstractNum>
  <w:abstractNum w:abstractNumId="7">
    <w:nsid w:val="7FD0ED6F"/>
    <w:multiLevelType w:val="singleLevel"/>
    <w:tmpl w:val="7FD0ED6F"/>
    <w:lvl w:ilvl="0" w:tentative="0">
      <w:start w:val="1"/>
      <w:numFmt w:val="decimal"/>
      <w:lvlText w:val="%1."/>
      <w:lvlJc w:val="left"/>
      <w:pPr>
        <w:tabs>
          <w:tab w:val="left" w:pos="312"/>
        </w:tabs>
      </w:pPr>
    </w:lvl>
  </w:abstractNum>
  <w:num w:numId="1">
    <w:abstractNumId w:val="1"/>
  </w:num>
  <w:num w:numId="2">
    <w:abstractNumId w:val="4"/>
  </w:num>
  <w:num w:numId="3">
    <w:abstractNumId w:val="7"/>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38A3"/>
    <w:rsid w:val="002D6D05"/>
    <w:rsid w:val="002F1818"/>
    <w:rsid w:val="002F567B"/>
    <w:rsid w:val="00306A1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046"/>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0681"/>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100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EB1143"/>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8BB5AE46"/>
    <w:rsid w:val="99FF2014"/>
    <w:rsid w:val="A66FF6A2"/>
    <w:rsid w:val="A6DD0D7F"/>
    <w:rsid w:val="ACFF4FBB"/>
    <w:rsid w:val="ADC6F725"/>
    <w:rsid w:val="B7CF06AB"/>
    <w:rsid w:val="B7CFA926"/>
    <w:rsid w:val="B7F8786B"/>
    <w:rsid w:val="B7FF0ECC"/>
    <w:rsid w:val="BABB6AA1"/>
    <w:rsid w:val="BB2F4199"/>
    <w:rsid w:val="BBFF782C"/>
    <w:rsid w:val="BCFFB442"/>
    <w:rsid w:val="BD079C78"/>
    <w:rsid w:val="BD733540"/>
    <w:rsid w:val="BF3735D5"/>
    <w:rsid w:val="BF3A9669"/>
    <w:rsid w:val="BF7F09AC"/>
    <w:rsid w:val="BFD475C3"/>
    <w:rsid w:val="BFDE5EA6"/>
    <w:rsid w:val="CF6FC6F3"/>
    <w:rsid w:val="CFD3D3D7"/>
    <w:rsid w:val="CFDF1009"/>
    <w:rsid w:val="D7D7B16A"/>
    <w:rsid w:val="D8D6DB89"/>
    <w:rsid w:val="DB5D5107"/>
    <w:rsid w:val="DB6F4CAB"/>
    <w:rsid w:val="DB777682"/>
    <w:rsid w:val="DD1FB521"/>
    <w:rsid w:val="DEFBFEAE"/>
    <w:rsid w:val="DF1F3B80"/>
    <w:rsid w:val="DF6F9789"/>
    <w:rsid w:val="DFDFCD4B"/>
    <w:rsid w:val="DFE9BE81"/>
    <w:rsid w:val="DFFFA9E8"/>
    <w:rsid w:val="E5F4E9DC"/>
    <w:rsid w:val="E70FE695"/>
    <w:rsid w:val="EB2E368B"/>
    <w:rsid w:val="ECFED1BC"/>
    <w:rsid w:val="ED1D69BB"/>
    <w:rsid w:val="ED77C32E"/>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spacing w:beforeLines="30"/>
    </w:pPr>
    <w:rPr>
      <w:rFonts w:ascii="仿宋_GB2312" w:eastAsia="仿宋_GB2312"/>
      <w:kern w:val="0"/>
      <w:sz w:val="24"/>
      <w:szCs w:val="20"/>
    </w:rPr>
  </w:style>
  <w:style w:type="paragraph" w:styleId="6">
    <w:name w:val="Body Text Indent"/>
    <w:basedOn w:val="1"/>
    <w:next w:val="7"/>
    <w:link w:val="23"/>
    <w:qFormat/>
    <w:uiPriority w:val="99"/>
    <w:pPr>
      <w:spacing w:after="120"/>
      <w:ind w:left="200" w:leftChars="200"/>
    </w:pPr>
    <w:rPr>
      <w:rFonts w:ascii="仿宋_GB2312"/>
      <w:szCs w:val="32"/>
    </w:rPr>
  </w:style>
  <w:style w:type="paragraph" w:styleId="7">
    <w:name w:val="Body Text First Indent 2"/>
    <w:basedOn w:val="6"/>
    <w:link w:val="24"/>
    <w:qFormat/>
    <w:uiPriority w:val="99"/>
    <w:pPr>
      <w:ind w:firstLine="420" w:firstLineChars="200"/>
    </w:p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6"/>
    <w:semiHidden/>
    <w:qFormat/>
    <w:uiPriority w:val="99"/>
    <w:rPr>
      <w:sz w:val="18"/>
      <w:szCs w:val="18"/>
    </w:rPr>
  </w:style>
  <w:style w:type="paragraph" w:styleId="10">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footnote text"/>
    <w:basedOn w:val="1"/>
    <w:next w:val="7"/>
    <w:link w:val="22"/>
    <w:semiHidden/>
    <w:qFormat/>
    <w:uiPriority w:val="99"/>
    <w:pPr>
      <w:snapToGrid w:val="0"/>
      <w:jc w:val="left"/>
    </w:pPr>
    <w:rPr>
      <w:sz w:val="18"/>
      <w:szCs w:val="18"/>
    </w:rPr>
  </w:style>
  <w:style w:type="paragraph" w:styleId="14">
    <w:name w:val="toc 2"/>
    <w:basedOn w:val="1"/>
    <w:next w:val="1"/>
    <w:qFormat/>
    <w:uiPriority w:val="99"/>
    <w:pPr>
      <w:tabs>
        <w:tab w:val="right" w:leader="dot" w:pos="8296"/>
      </w:tabs>
      <w:ind w:left="420" w:leftChars="200"/>
    </w:p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Times New Roman"/>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Footnote Text Char"/>
    <w:basedOn w:val="16"/>
    <w:link w:val="13"/>
    <w:semiHidden/>
    <w:qFormat/>
    <w:uiPriority w:val="99"/>
    <w:rPr>
      <w:rFonts w:ascii="Times New Roman" w:hAnsi="Times New Roman"/>
      <w:sz w:val="18"/>
      <w:szCs w:val="18"/>
    </w:rPr>
  </w:style>
  <w:style w:type="character" w:customStyle="1" w:styleId="23">
    <w:name w:val="Body Text Indent Char"/>
    <w:basedOn w:val="16"/>
    <w:link w:val="6"/>
    <w:semiHidden/>
    <w:qFormat/>
    <w:uiPriority w:val="99"/>
    <w:rPr>
      <w:rFonts w:ascii="Times New Roman" w:hAnsi="Times New Roman"/>
      <w:szCs w:val="24"/>
    </w:rPr>
  </w:style>
  <w:style w:type="character" w:customStyle="1" w:styleId="24">
    <w:name w:val="Body Text First Indent 2 Char"/>
    <w:basedOn w:val="23"/>
    <w:link w:val="7"/>
    <w:semiHidden/>
    <w:qFormat/>
    <w:uiPriority w:val="99"/>
  </w:style>
  <w:style w:type="character" w:customStyle="1" w:styleId="25">
    <w:name w:val="Body Text Char"/>
    <w:basedOn w:val="16"/>
    <w:link w:val="2"/>
    <w:semiHidden/>
    <w:qFormat/>
    <w:uiPriority w:val="99"/>
    <w:rPr>
      <w:rFonts w:ascii="Times New Roman" w:hAnsi="Times New Roman" w:cs="Times New Roman"/>
      <w:sz w:val="24"/>
      <w:szCs w:val="24"/>
    </w:rPr>
  </w:style>
  <w:style w:type="character" w:customStyle="1" w:styleId="26">
    <w:name w:val="Balloon Text Char"/>
    <w:basedOn w:val="16"/>
    <w:link w:val="9"/>
    <w:semiHidden/>
    <w:qFormat/>
    <w:locked/>
    <w:uiPriority w:val="99"/>
    <w:rPr>
      <w:rFonts w:ascii="Times New Roman" w:hAnsi="Times New Roman" w:cs="Times New Roman"/>
      <w:kern w:val="2"/>
      <w:sz w:val="18"/>
      <w:szCs w:val="18"/>
    </w:rPr>
  </w:style>
  <w:style w:type="character" w:customStyle="1" w:styleId="27">
    <w:name w:val="Footer Char"/>
    <w:basedOn w:val="16"/>
    <w:link w:val="10"/>
    <w:semiHidden/>
    <w:qFormat/>
    <w:uiPriority w:val="99"/>
    <w:rPr>
      <w:rFonts w:ascii="Times New Roman" w:hAnsi="Times New Roman" w:cs="Times New Roman"/>
      <w:sz w:val="18"/>
      <w:szCs w:val="18"/>
    </w:rPr>
  </w:style>
  <w:style w:type="character" w:customStyle="1" w:styleId="28">
    <w:name w:val="Header Char"/>
    <w:basedOn w:val="16"/>
    <w:link w:val="11"/>
    <w:semiHidden/>
    <w:qFormat/>
    <w:uiPriority w:val="99"/>
    <w:rPr>
      <w:rFonts w:ascii="Times New Roman" w:hAnsi="Times New Roman" w:cs="Times New Roman"/>
      <w:sz w:val="18"/>
      <w:szCs w:val="18"/>
    </w:r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30">
    <w:name w:val="Header Char1"/>
    <w:link w:val="11"/>
    <w:semiHidden/>
    <w:qFormat/>
    <w:locked/>
    <w:uiPriority w:val="99"/>
    <w:rPr>
      <w:sz w:val="18"/>
    </w:rPr>
  </w:style>
  <w:style w:type="character" w:customStyle="1" w:styleId="31">
    <w:name w:val="Footer Char1"/>
    <w:link w:val="10"/>
    <w:qFormat/>
    <w:locked/>
    <w:uiPriority w:val="99"/>
    <w:rPr>
      <w:sz w:val="18"/>
    </w:rPr>
  </w:style>
  <w:style w:type="character" w:customStyle="1" w:styleId="32">
    <w:name w:val="Body Text Char1"/>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4">
    <w:name w:val="List Paragraph"/>
    <w:basedOn w:val="1"/>
    <w:qFormat/>
    <w:uiPriority w:val="99"/>
    <w:pPr>
      <w:ind w:firstLine="420" w:firstLineChars="200"/>
    </w:pPr>
  </w:style>
  <w:style w:type="paragraph" w:customStyle="1" w:styleId="35">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7">
    <w:name w:val="四号正文"/>
    <w:basedOn w:val="1"/>
    <w:qFormat/>
    <w:uiPriority w:val="99"/>
    <w:pPr>
      <w:spacing w:line="360" w:lineRule="auto"/>
    </w:pPr>
    <w:rPr>
      <w:rFonts w:ascii="??" w:hAnsi="??"/>
      <w:color w:val="000000"/>
      <w:kern w:val="0"/>
      <w:sz w:val="28"/>
      <w:szCs w:val="21"/>
      <w:lang w:val="zh-CN"/>
    </w:rPr>
  </w:style>
  <w:style w:type="paragraph" w:customStyle="1" w:styleId="38">
    <w:name w:val="WPSOffice手动目录 1"/>
    <w:qFormat/>
    <w:uiPriority w:val="0"/>
    <w:pPr>
      <w:ind w:leftChars="0"/>
    </w:pPr>
    <w:rPr>
      <w:rFonts w:ascii="Calibri" w:hAnsi="Calibri" w:eastAsia="宋体" w:cs="Times New Roman"/>
      <w:sz w:val="20"/>
      <w:szCs w:val="20"/>
    </w:rPr>
  </w:style>
  <w:style w:type="paragraph" w:customStyle="1" w:styleId="39">
    <w:name w:val="WPSOffice手动目录 2"/>
    <w:qFormat/>
    <w:uiPriority w:val="0"/>
    <w:pPr>
      <w:ind w:leftChars="200"/>
    </w:pPr>
    <w:rPr>
      <w:rFonts w:ascii="Calibri" w:hAnsi="Calibri" w:eastAsia="宋体" w:cs="Times New Roman"/>
      <w:sz w:val="20"/>
      <w:szCs w:val="20"/>
    </w:rPr>
  </w:style>
  <w:style w:type="paragraph" w:customStyle="1" w:styleId="40">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1291</Words>
  <Characters>7363</Characters>
  <Lines>0</Lines>
  <Paragraphs>0</Paragraphs>
  <TotalTime>8</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2025-08-28T07:29:00Z</dcterms:created>
  <dc:creator>曹颖</dc:creator>
  <cp:lastModifiedBy>user</cp:lastModifiedBy>
  <cp:lastPrinted>2025-08-07T17:34:00Z</cp:lastPrinted>
  <dcterms:modified xsi:type="dcterms:W3CDTF">2025-09-12T13:19:13Z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ies>
</file>